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02" w:rsidRPr="00E31601" w:rsidRDefault="005F3602" w:rsidP="00E31601">
      <w:pPr>
        <w:pStyle w:val="StandardWeb"/>
        <w:shd w:val="clear" w:color="auto" w:fill="FFFFFF"/>
        <w:spacing w:before="0" w:beforeAutospacing="0" w:after="30" w:afterAutospacing="0"/>
        <w:jc w:val="center"/>
        <w:rPr>
          <w:b/>
          <w:color w:val="222222"/>
          <w:sz w:val="28"/>
          <w:szCs w:val="28"/>
        </w:rPr>
      </w:pPr>
      <w:bookmarkStart w:id="0" w:name="_GoBack"/>
      <w:bookmarkEnd w:id="0"/>
      <w:r w:rsidRPr="00E31601">
        <w:rPr>
          <w:b/>
          <w:color w:val="222222"/>
          <w:sz w:val="28"/>
          <w:szCs w:val="28"/>
        </w:rPr>
        <w:t>PODSJETNIK ZA PRIPREMU NASTAVNOG SATA</w:t>
      </w:r>
    </w:p>
    <w:p w:rsidR="00E31601" w:rsidRDefault="00E31601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</w:p>
    <w:p w:rsidR="005F3602" w:rsidRPr="00E31601" w:rsidRDefault="00E31601" w:rsidP="005F3602">
      <w:pPr>
        <w:pStyle w:val="StandardWeb"/>
        <w:shd w:val="clear" w:color="auto" w:fill="FFFFFF"/>
        <w:spacing w:before="0" w:beforeAutospacing="0" w:after="30" w:afterAutospacing="0"/>
        <w:rPr>
          <w:b/>
          <w:color w:val="222222"/>
        </w:rPr>
      </w:pPr>
      <w:r w:rsidRPr="00E31601">
        <w:rPr>
          <w:b/>
          <w:color w:val="222222"/>
        </w:rPr>
        <w:t xml:space="preserve">!!! </w:t>
      </w:r>
      <w:r w:rsidR="005F3602" w:rsidRPr="00E31601">
        <w:rPr>
          <w:b/>
          <w:color w:val="222222"/>
        </w:rPr>
        <w:t>NE POSTOJI UNIVERZALAN OBRAZAC ZA DNEVNU PRIPREMU, ALI SVAKA PRIPREMA TREBA SADRŽAVATI: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>Ime i prezime nastavnika, š</w:t>
      </w:r>
      <w:r w:rsidRPr="005F3602">
        <w:rPr>
          <w:color w:val="222222"/>
        </w:rPr>
        <w:t>kolska godina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Razredni odjel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Nastavni predmet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Nastavna cjelina</w:t>
      </w:r>
    </w:p>
    <w:p w:rsid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Tema nastavnog sata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b/>
          <w:color w:val="222222"/>
        </w:rPr>
        <w:t>CILJ NASTAVNOG SATA</w:t>
      </w:r>
      <w:r>
        <w:rPr>
          <w:color w:val="222222"/>
        </w:rPr>
        <w:t xml:space="preserve"> (ranije su se zvali </w:t>
      </w:r>
      <w:r w:rsidRPr="005F3602">
        <w:rPr>
          <w:color w:val="222222"/>
        </w:rPr>
        <w:t>obrazovni, odgojni</w:t>
      </w:r>
      <w:r>
        <w:rPr>
          <w:color w:val="222222"/>
        </w:rPr>
        <w:t xml:space="preserve"> i </w:t>
      </w:r>
      <w:r w:rsidRPr="005F3602">
        <w:rPr>
          <w:color w:val="222222"/>
        </w:rPr>
        <w:t>funkcionalni</w:t>
      </w:r>
      <w:r>
        <w:rPr>
          <w:color w:val="222222"/>
        </w:rPr>
        <w:t xml:space="preserve">, sada ih zovemo kognitivni, afektivni i </w:t>
      </w:r>
      <w:proofErr w:type="spellStart"/>
      <w:r>
        <w:rPr>
          <w:color w:val="222222"/>
        </w:rPr>
        <w:t>psihomotorički</w:t>
      </w:r>
      <w:proofErr w:type="spellEnd"/>
      <w:r>
        <w:rPr>
          <w:color w:val="222222"/>
        </w:rPr>
        <w:t xml:space="preserve"> – nije obavezno za svaki sat postaviti cilj u sve tri domene; cilj nam govori što nastavnik želi postići, koja je svrha učenja</w:t>
      </w:r>
    </w:p>
    <w:p w:rsid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b/>
          <w:color w:val="222222"/>
        </w:rPr>
        <w:t>ISHODI ILI OBRAZOVNA POSTIGNUĆA</w:t>
      </w:r>
      <w:r>
        <w:rPr>
          <w:color w:val="222222"/>
        </w:rPr>
        <w:t xml:space="preserve"> – prema </w:t>
      </w:r>
      <w:proofErr w:type="spellStart"/>
      <w:r>
        <w:rPr>
          <w:color w:val="222222"/>
        </w:rPr>
        <w:t>Bloomovoj</w:t>
      </w:r>
      <w:proofErr w:type="spellEnd"/>
      <w:r>
        <w:rPr>
          <w:color w:val="222222"/>
        </w:rPr>
        <w:t xml:space="preserve"> taksonomiji (služiti se navedenim aktivnim glagolima) reći učenikova konkretna postignuća na kraju sata koja su realna i mjerljiva i samim time nastavniku vodilja u realizaciji sata – učenika vodimo prema postignuću</w:t>
      </w:r>
    </w:p>
    <w:p w:rsid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</w:p>
    <w:p w:rsidR="005F3602" w:rsidRPr="005F3602" w:rsidRDefault="005F3602" w:rsidP="00E31601">
      <w:pPr>
        <w:pStyle w:val="StandardWeb"/>
        <w:shd w:val="clear" w:color="auto" w:fill="FFFFFF"/>
        <w:spacing w:before="0" w:beforeAutospacing="0" w:after="30" w:afterAutospacing="0"/>
        <w:jc w:val="center"/>
        <w:rPr>
          <w:b/>
          <w:color w:val="222222"/>
        </w:rPr>
      </w:pPr>
      <w:r w:rsidRPr="005F3602">
        <w:rPr>
          <w:b/>
          <w:color w:val="222222"/>
        </w:rPr>
        <w:t>STRUKTURA NASTAVNOG SATA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b/>
          <w:color w:val="222222"/>
        </w:rPr>
        <w:t>UVODNI DIO</w:t>
      </w:r>
      <w:r w:rsidRPr="005F3602">
        <w:rPr>
          <w:color w:val="222222"/>
        </w:rPr>
        <w:t xml:space="preserve"> </w:t>
      </w:r>
      <w:r>
        <w:rPr>
          <w:color w:val="222222"/>
        </w:rPr>
        <w:t>(trajanje): fizička i emocionalna priprema uč</w:t>
      </w:r>
      <w:r w:rsidRPr="005F3602">
        <w:rPr>
          <w:color w:val="222222"/>
        </w:rPr>
        <w:t>enika, aktualiziranje znanja i sposobnosti kao priprema za glavni dio sata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b/>
          <w:color w:val="222222"/>
        </w:rPr>
        <w:t>GLAVNI DIO</w:t>
      </w:r>
      <w:r w:rsidRPr="005F3602">
        <w:rPr>
          <w:color w:val="222222"/>
        </w:rPr>
        <w:t xml:space="preserve"> (trajanje):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obrada novog gradiva,</w:t>
      </w:r>
      <w:r>
        <w:rPr>
          <w:color w:val="222222"/>
        </w:rPr>
        <w:t xml:space="preserve"> ili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ponavljanje gradiva (rad</w:t>
      </w:r>
      <w:r>
        <w:rPr>
          <w:color w:val="222222"/>
        </w:rPr>
        <w:t>i usvajanja gradiva, radi zapamć</w:t>
      </w:r>
      <w:r w:rsidRPr="005F3602">
        <w:rPr>
          <w:color w:val="222222"/>
        </w:rPr>
        <w:t>ivanja gradiva, radi sistematizacije gradiva, radi generalizacije gradiva, radi primjene gradiva, radi pot</w:t>
      </w:r>
      <w:r>
        <w:rPr>
          <w:color w:val="222222"/>
        </w:rPr>
        <w:t>icanja i razvoja kreativnosti uč</w:t>
      </w:r>
      <w:r w:rsidRPr="005F3602">
        <w:rPr>
          <w:color w:val="222222"/>
        </w:rPr>
        <w:t>enika, radi automatizacije,…),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provjeravanje znanja (usmeno, pismeno)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b/>
          <w:color w:val="222222"/>
        </w:rPr>
        <w:t>ZAVRŠNI DIO</w:t>
      </w:r>
      <w:r w:rsidRPr="005F3602">
        <w:rPr>
          <w:color w:val="222222"/>
        </w:rPr>
        <w:t xml:space="preserve"> (trajanje):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>zadavanje domaće zadać</w:t>
      </w:r>
      <w:r w:rsidRPr="005F3602">
        <w:rPr>
          <w:color w:val="222222"/>
        </w:rPr>
        <w:t>e (</w:t>
      </w:r>
      <w:r>
        <w:rPr>
          <w:color w:val="222222"/>
        </w:rPr>
        <w:t>procjena vremena za njezino rješ</w:t>
      </w:r>
      <w:r w:rsidRPr="005F3602">
        <w:rPr>
          <w:color w:val="222222"/>
        </w:rPr>
        <w:t>avanje),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provjera ostvarenosti ciljeva i odgojno-obrazovnih zadataka nastavnog sata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E31601">
      <w:pPr>
        <w:pStyle w:val="StandardWeb"/>
        <w:shd w:val="clear" w:color="auto" w:fill="FFFFFF"/>
        <w:spacing w:before="0" w:beforeAutospacing="0" w:after="30" w:afterAutospacing="0"/>
        <w:jc w:val="center"/>
        <w:rPr>
          <w:color w:val="222222"/>
        </w:rPr>
      </w:pPr>
      <w:r w:rsidRPr="005F3602">
        <w:rPr>
          <w:b/>
          <w:color w:val="222222"/>
        </w:rPr>
        <w:t>TIP NASTAVNOG SATA (ODREĐUJE SE PREMA GLAVNOM DIJELU NASTAVNOG SATA</w:t>
      </w:r>
      <w:r w:rsidRPr="005F3602">
        <w:rPr>
          <w:color w:val="222222"/>
        </w:rPr>
        <w:t>):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 xml:space="preserve">- </w:t>
      </w:r>
      <w:r w:rsidRPr="005F3602">
        <w:rPr>
          <w:color w:val="222222"/>
        </w:rPr>
        <w:t>uvodni sat,</w:t>
      </w:r>
      <w:r>
        <w:rPr>
          <w:color w:val="222222"/>
        </w:rPr>
        <w:t xml:space="preserve"> ili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 xml:space="preserve">- </w:t>
      </w:r>
      <w:r w:rsidRPr="005F3602">
        <w:rPr>
          <w:color w:val="222222"/>
        </w:rPr>
        <w:t>sat obrade novoga gradiva,</w:t>
      </w:r>
      <w:r>
        <w:rPr>
          <w:color w:val="222222"/>
        </w:rPr>
        <w:t xml:space="preserve"> ili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 xml:space="preserve">- </w:t>
      </w:r>
      <w:r w:rsidRPr="005F3602">
        <w:rPr>
          <w:color w:val="222222"/>
        </w:rPr>
        <w:t>sat ponavljanja,</w:t>
      </w:r>
      <w:r>
        <w:rPr>
          <w:color w:val="222222"/>
        </w:rPr>
        <w:t xml:space="preserve"> ili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>- sat provjeravanja znanja uč</w:t>
      </w:r>
      <w:r w:rsidRPr="005F3602">
        <w:rPr>
          <w:color w:val="222222"/>
        </w:rPr>
        <w:t>enika,</w:t>
      </w:r>
      <w:r>
        <w:rPr>
          <w:color w:val="222222"/>
        </w:rPr>
        <w:t xml:space="preserve"> ili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 xml:space="preserve">- </w:t>
      </w:r>
      <w:r w:rsidRPr="005F3602">
        <w:rPr>
          <w:color w:val="222222"/>
        </w:rPr>
        <w:t>kombinirani sat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b/>
          <w:color w:val="222222"/>
        </w:rPr>
      </w:pPr>
      <w:r w:rsidRPr="005F3602">
        <w:rPr>
          <w:b/>
          <w:color w:val="222222"/>
        </w:rPr>
        <w:t>OBLICI RADA (SLIJEDE IZ ODGOJNO-OBRAZOVNIH ZADATAKA):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 xml:space="preserve">- </w:t>
      </w:r>
      <w:r w:rsidRPr="005F3602">
        <w:rPr>
          <w:color w:val="222222"/>
        </w:rPr>
        <w:t>frontalni rad,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 xml:space="preserve">- </w:t>
      </w:r>
      <w:r w:rsidRPr="005F3602">
        <w:rPr>
          <w:color w:val="222222"/>
        </w:rPr>
        <w:t>grupni rad,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 xml:space="preserve">- </w:t>
      </w:r>
      <w:r w:rsidRPr="005F3602">
        <w:rPr>
          <w:color w:val="222222"/>
        </w:rPr>
        <w:t>individualni rad,</w:t>
      </w:r>
    </w:p>
    <w:p w:rsidR="005F3602" w:rsidRPr="005F3602" w:rsidRDefault="009D1FB6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 xml:space="preserve">- </w:t>
      </w:r>
      <w:r w:rsidR="005F3602" w:rsidRPr="005F3602">
        <w:rPr>
          <w:color w:val="222222"/>
        </w:rPr>
        <w:t>diferencirana nastava</w:t>
      </w:r>
      <w:r w:rsidR="005F3602">
        <w:rPr>
          <w:color w:val="222222"/>
        </w:rPr>
        <w:t xml:space="preserve"> </w:t>
      </w:r>
      <w:r w:rsidR="005F3602">
        <w:t xml:space="preserve">(oblik nastave u kojoj učenik u određenoj mjeri radi samostalno kroz:  </w:t>
      </w:r>
      <w:r w:rsidR="006A7E5D">
        <w:t>grupni, timski rad ili i</w:t>
      </w:r>
      <w:r w:rsidR="005F3602">
        <w:t>ndividualni rad</w:t>
      </w:r>
      <w:r w:rsidR="006A7E5D">
        <w:t>)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9D1FB6" w:rsidRDefault="006A7E5D" w:rsidP="00644FE2">
      <w:pPr>
        <w:pStyle w:val="StandardWeb"/>
        <w:shd w:val="clear" w:color="auto" w:fill="FFFFFF"/>
        <w:spacing w:after="0" w:afterAutospacing="0"/>
        <w:rPr>
          <w:color w:val="222222"/>
        </w:rPr>
      </w:pPr>
      <w:r w:rsidRPr="006A7E5D">
        <w:rPr>
          <w:b/>
          <w:color w:val="222222"/>
        </w:rPr>
        <w:t>NASTAVNE METODE</w:t>
      </w:r>
      <w:r w:rsidRPr="005F3602">
        <w:rPr>
          <w:color w:val="222222"/>
        </w:rPr>
        <w:t xml:space="preserve"> </w:t>
      </w:r>
      <w:r>
        <w:rPr>
          <w:color w:val="222222"/>
        </w:rPr>
        <w:t>(</w:t>
      </w:r>
      <w:r w:rsidR="00644FE2" w:rsidRPr="009D1FB6">
        <w:rPr>
          <w:color w:val="222222"/>
          <w:lang w:val="vi-VN"/>
        </w:rPr>
        <w:t>načini rada</w:t>
      </w:r>
      <w:r w:rsidR="00644FE2" w:rsidRPr="009D1FB6">
        <w:rPr>
          <w:color w:val="222222"/>
        </w:rPr>
        <w:t xml:space="preserve"> na nastavnim sadržajima u kojima bi trebali aktivno</w:t>
      </w:r>
      <w:r w:rsidR="009D1FB6">
        <w:rPr>
          <w:color w:val="222222"/>
        </w:rPr>
        <w:t xml:space="preserve"> </w:t>
      </w:r>
      <w:r w:rsidR="00644FE2" w:rsidRPr="009D1FB6">
        <w:rPr>
          <w:color w:val="222222"/>
        </w:rPr>
        <w:t xml:space="preserve"> </w:t>
      </w:r>
    </w:p>
    <w:p w:rsidR="00644FE2" w:rsidRDefault="00644FE2" w:rsidP="00644FE2">
      <w:pPr>
        <w:pStyle w:val="StandardWeb"/>
        <w:shd w:val="clear" w:color="auto" w:fill="FFFFFF"/>
        <w:spacing w:before="0" w:beforeAutospacing="0" w:after="0" w:afterAutospacing="0"/>
        <w:rPr>
          <w:color w:val="222222"/>
        </w:rPr>
      </w:pPr>
      <w:r w:rsidRPr="009D1FB6">
        <w:rPr>
          <w:color w:val="222222"/>
        </w:rPr>
        <w:t>sudjelovati</w:t>
      </w:r>
      <w:r w:rsidR="009D1FB6" w:rsidRPr="009D1FB6">
        <w:rPr>
          <w:color w:val="222222"/>
        </w:rPr>
        <w:t xml:space="preserve"> i nastavnici i učenici</w:t>
      </w:r>
      <w:r>
        <w:rPr>
          <w:color w:val="222222"/>
        </w:rPr>
        <w:t>)</w:t>
      </w:r>
    </w:p>
    <w:p w:rsidR="00644FE2" w:rsidRDefault="00644FE2" w:rsidP="00644FE2">
      <w:pPr>
        <w:pStyle w:val="StandardWeb"/>
        <w:shd w:val="clear" w:color="auto" w:fill="FFFFFF"/>
        <w:spacing w:before="0" w:beforeAutospacing="0" w:after="0" w:afterAutospacing="0"/>
        <w:rPr>
          <w:color w:val="222222"/>
        </w:rPr>
      </w:pPr>
    </w:p>
    <w:p w:rsidR="005F3602" w:rsidRPr="00644FE2" w:rsidRDefault="00921ABB" w:rsidP="00644FE2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644FE2">
        <w:rPr>
          <w:b/>
          <w:color w:val="222222"/>
        </w:rPr>
        <w:t>SUVREMENA NASTAVA PODRAZUMIJEVA NAPUŠTANJE ISKLJUČIVO FRONTALNOG RADA I RAZNOVRSNOST METODA NA NASTAVNOM SATU</w:t>
      </w:r>
      <w:r w:rsidR="00644FE2">
        <w:rPr>
          <w:b/>
          <w:color w:val="222222"/>
        </w:rPr>
        <w:t>!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E31601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b/>
          <w:color w:val="222222"/>
          <w:u w:val="single"/>
        </w:rPr>
      </w:pPr>
      <w:r w:rsidRPr="006A7E5D">
        <w:rPr>
          <w:b/>
          <w:color w:val="222222"/>
          <w:u w:val="single"/>
        </w:rPr>
        <w:t xml:space="preserve">Nastavne metode </w:t>
      </w:r>
      <w:r w:rsidR="00E31601">
        <w:rPr>
          <w:b/>
          <w:color w:val="222222"/>
          <w:u w:val="single"/>
        </w:rPr>
        <w:t>:</w:t>
      </w:r>
    </w:p>
    <w:p w:rsidR="009D1FB6" w:rsidRDefault="009D1FB6" w:rsidP="005F3602">
      <w:pPr>
        <w:pStyle w:val="StandardWeb"/>
        <w:shd w:val="clear" w:color="auto" w:fill="FFFFFF"/>
        <w:spacing w:before="0" w:beforeAutospacing="0" w:after="30" w:afterAutospacing="0"/>
        <w:rPr>
          <w:b/>
          <w:color w:val="2222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d</w:t>
            </w:r>
            <w:r w:rsidRPr="00D57955">
              <w:rPr>
                <w:color w:val="222222"/>
              </w:rPr>
              <w:t>emonstracija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 w:rsidRPr="009D1FB6">
              <w:rPr>
                <w:rFonts w:eastAsiaTheme="minorEastAsia"/>
                <w:color w:val="000000" w:themeColor="text1"/>
                <w:kern w:val="24"/>
              </w:rPr>
              <w:t>mentalne mape</w:t>
            </w:r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u</w:t>
            </w:r>
            <w:r w:rsidRPr="00D57955">
              <w:rPr>
                <w:color w:val="222222"/>
              </w:rPr>
              <w:t>smeno izlaganje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i</w:t>
            </w:r>
            <w:r w:rsidRPr="009D1FB6">
              <w:rPr>
                <w:rFonts w:eastAsiaTheme="minorEastAsia"/>
                <w:color w:val="000000" w:themeColor="text1"/>
                <w:kern w:val="24"/>
              </w:rPr>
              <w:t>gre</w:t>
            </w:r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r</w:t>
            </w:r>
            <w:r w:rsidRPr="00D57955">
              <w:rPr>
                <w:color w:val="222222"/>
              </w:rPr>
              <w:t>azgovor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 w:rsidRPr="009D1FB6">
              <w:rPr>
                <w:rFonts w:eastAsiaTheme="minorEastAsia"/>
                <w:color w:val="000000" w:themeColor="text1"/>
                <w:kern w:val="24"/>
              </w:rPr>
              <w:t>suradničko učenje</w:t>
            </w:r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p</w:t>
            </w:r>
            <w:r w:rsidRPr="00D57955">
              <w:rPr>
                <w:color w:val="222222"/>
              </w:rPr>
              <w:t>raktični rad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 w:rsidRPr="009D1FB6">
              <w:rPr>
                <w:rFonts w:eastAsiaTheme="minorEastAsia"/>
                <w:color w:val="000000" w:themeColor="text1"/>
                <w:kern w:val="24"/>
              </w:rPr>
              <w:t>PP prezentacija</w:t>
            </w:r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p</w:t>
            </w:r>
            <w:r w:rsidRPr="00D57955">
              <w:rPr>
                <w:color w:val="222222"/>
              </w:rPr>
              <w:t>roblemski zadaci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 w:rsidRPr="009D1FB6">
              <w:rPr>
                <w:rFonts w:eastAsiaTheme="minorEastAsia"/>
                <w:color w:val="000000" w:themeColor="text1"/>
                <w:kern w:val="24"/>
              </w:rPr>
              <w:t>izrada zadataka</w:t>
            </w:r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c</w:t>
            </w:r>
            <w:r w:rsidRPr="00D57955">
              <w:rPr>
                <w:color w:val="222222"/>
              </w:rPr>
              <w:t xml:space="preserve">rtanje 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 w:rsidRPr="009D1FB6">
              <w:rPr>
                <w:rFonts w:eastAsiaTheme="minorEastAsia"/>
                <w:color w:val="000000" w:themeColor="text1"/>
                <w:kern w:val="24"/>
              </w:rPr>
              <w:t>izrada modela</w:t>
            </w:r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r</w:t>
            </w:r>
            <w:r w:rsidRPr="00D57955">
              <w:rPr>
                <w:color w:val="222222"/>
              </w:rPr>
              <w:t>ad na tekstu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 w:rsidRPr="009D1FB6">
              <w:rPr>
                <w:rFonts w:eastAsiaTheme="minorEastAsia"/>
                <w:color w:val="000000" w:themeColor="text1"/>
                <w:kern w:val="24"/>
              </w:rPr>
              <w:t xml:space="preserve">istraživački zadatci na </w:t>
            </w:r>
            <w:proofErr w:type="spellStart"/>
            <w:r w:rsidRPr="009D1FB6">
              <w:rPr>
                <w:rFonts w:eastAsiaTheme="minorEastAsia"/>
                <w:color w:val="000000" w:themeColor="text1"/>
                <w:kern w:val="24"/>
              </w:rPr>
              <w:t>internetu</w:t>
            </w:r>
            <w:proofErr w:type="spellEnd"/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n</w:t>
            </w:r>
            <w:r w:rsidRPr="00D57955">
              <w:rPr>
                <w:color w:val="222222"/>
              </w:rPr>
              <w:t>astavni listići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 w:rsidRPr="009D1FB6">
              <w:rPr>
                <w:rFonts w:eastAsiaTheme="minorEastAsia"/>
                <w:color w:val="000000" w:themeColor="text1"/>
                <w:kern w:val="24"/>
              </w:rPr>
              <w:t>ICT programi</w:t>
            </w:r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i</w:t>
            </w:r>
            <w:r w:rsidRPr="00D57955">
              <w:rPr>
                <w:color w:val="222222"/>
              </w:rPr>
              <w:t>zrada plakata</w:t>
            </w:r>
          </w:p>
        </w:tc>
        <w:tc>
          <w:tcPr>
            <w:tcW w:w="4644" w:type="dxa"/>
          </w:tcPr>
          <w:p w:rsidR="009D1FB6" w:rsidRPr="009D1FB6" w:rsidRDefault="009D1FB6" w:rsidP="009D1FB6">
            <w:pPr>
              <w:rPr>
                <w:color w:val="0BD0D9"/>
              </w:rPr>
            </w:pPr>
            <w:r w:rsidRPr="009D1FB6">
              <w:rPr>
                <w:rFonts w:eastAsiaTheme="minorEastAsia"/>
                <w:color w:val="000000" w:themeColor="text1"/>
                <w:kern w:val="24"/>
              </w:rPr>
              <w:t>projektna nastava</w:t>
            </w:r>
          </w:p>
        </w:tc>
      </w:tr>
      <w:tr w:rsidR="009D1FB6" w:rsidTr="009D1FB6">
        <w:tc>
          <w:tcPr>
            <w:tcW w:w="4644" w:type="dxa"/>
          </w:tcPr>
          <w:p w:rsidR="009D1FB6" w:rsidRPr="00D57955" w:rsidRDefault="009D1FB6" w:rsidP="00E34571">
            <w:pPr>
              <w:pStyle w:val="StandardWeb"/>
              <w:shd w:val="clear" w:color="auto" w:fill="FFFFFF"/>
              <w:spacing w:after="30"/>
              <w:rPr>
                <w:color w:val="222222"/>
              </w:rPr>
            </w:pPr>
            <w:r>
              <w:rPr>
                <w:color w:val="222222"/>
              </w:rPr>
              <w:t>t</w:t>
            </w:r>
            <w:r w:rsidRPr="00D57955">
              <w:rPr>
                <w:color w:val="222222"/>
              </w:rPr>
              <w:t>erenska nastava</w:t>
            </w:r>
          </w:p>
        </w:tc>
        <w:tc>
          <w:tcPr>
            <w:tcW w:w="4644" w:type="dxa"/>
          </w:tcPr>
          <w:p w:rsidR="009D1FB6" w:rsidRPr="009D1FB6" w:rsidRDefault="00644FE2" w:rsidP="009D1FB6">
            <w:pPr>
              <w:rPr>
                <w:color w:val="0BD0D9"/>
              </w:rPr>
            </w:pPr>
            <w:r w:rsidRPr="00644FE2">
              <w:t>…</w:t>
            </w:r>
          </w:p>
        </w:tc>
      </w:tr>
    </w:tbl>
    <w:p w:rsidR="009D1FB6" w:rsidRDefault="009D1FB6" w:rsidP="005F3602">
      <w:pPr>
        <w:pStyle w:val="StandardWeb"/>
        <w:shd w:val="clear" w:color="auto" w:fill="FFFFFF"/>
        <w:spacing w:before="0" w:beforeAutospacing="0" w:after="30" w:afterAutospacing="0"/>
        <w:rPr>
          <w:b/>
          <w:color w:val="222222"/>
          <w:u w:val="single"/>
        </w:rPr>
      </w:pP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</w:p>
    <w:p w:rsidR="00E31601" w:rsidRPr="00E31601" w:rsidRDefault="00E31601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E31601">
        <w:rPr>
          <w:b/>
          <w:color w:val="222222"/>
        </w:rPr>
        <w:t>NASTAVNA SREDSTVA I POMAGALA</w:t>
      </w:r>
      <w:r w:rsidRPr="00E31601">
        <w:rPr>
          <w:color w:val="222222"/>
        </w:rPr>
        <w:t xml:space="preserve"> </w:t>
      </w:r>
    </w:p>
    <w:p w:rsidR="005F3602" w:rsidRPr="005F3602" w:rsidRDefault="00E31601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>-(obvezna udžbenička literatura, priručnici, tablice, modeli,</w:t>
      </w:r>
      <w:r w:rsidR="005F3602" w:rsidRPr="005F3602">
        <w:rPr>
          <w:color w:val="222222"/>
        </w:rPr>
        <w:t xml:space="preserve"> </w:t>
      </w:r>
      <w:r>
        <w:rPr>
          <w:color w:val="222222"/>
        </w:rPr>
        <w:t xml:space="preserve">televizija, radio, grafoskop, </w:t>
      </w:r>
      <w:proofErr w:type="spellStart"/>
      <w:r>
        <w:rPr>
          <w:color w:val="222222"/>
        </w:rPr>
        <w:t>tablet</w:t>
      </w:r>
      <w:proofErr w:type="spellEnd"/>
      <w:r w:rsidR="005F3602" w:rsidRPr="005F3602">
        <w:rPr>
          <w:color w:val="222222"/>
        </w:rPr>
        <w:t xml:space="preserve">, </w:t>
      </w:r>
      <w:r>
        <w:rPr>
          <w:color w:val="222222"/>
        </w:rPr>
        <w:t>računalo</w:t>
      </w:r>
      <w:r w:rsidR="005F3602" w:rsidRPr="005F3602">
        <w:rPr>
          <w:color w:val="222222"/>
        </w:rPr>
        <w:t>,…),</w:t>
      </w:r>
    </w:p>
    <w:p w:rsidR="005F3602" w:rsidRPr="005F3602" w:rsidRDefault="00E31601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>-koja je svrha koriš</w:t>
      </w:r>
      <w:r w:rsidR="005F3602" w:rsidRPr="005F3602">
        <w:rPr>
          <w:color w:val="222222"/>
        </w:rPr>
        <w:t>tenja nastavnog sredstva/pomagala (izvor znanja, motivacija,…),</w:t>
      </w:r>
    </w:p>
    <w:p w:rsidR="005F3602" w:rsidRPr="005F3602" w:rsidRDefault="00E31601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>
        <w:rPr>
          <w:color w:val="222222"/>
        </w:rPr>
        <w:t>-</w:t>
      </w:r>
      <w:r w:rsidR="005F3602" w:rsidRPr="005F3602">
        <w:rPr>
          <w:color w:val="222222"/>
        </w:rPr>
        <w:t>tko koristi nastavno sre</w:t>
      </w:r>
      <w:r>
        <w:rPr>
          <w:color w:val="222222"/>
        </w:rPr>
        <w:t>dstvo/pomagalo (nastavnik ili uč</w:t>
      </w:r>
      <w:r w:rsidR="005F3602" w:rsidRPr="005F3602">
        <w:rPr>
          <w:color w:val="222222"/>
        </w:rPr>
        <w:t>enik)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Pr="00E31601" w:rsidRDefault="00E31601" w:rsidP="005F3602">
      <w:pPr>
        <w:pStyle w:val="StandardWeb"/>
        <w:shd w:val="clear" w:color="auto" w:fill="FFFFFF"/>
        <w:spacing w:before="0" w:beforeAutospacing="0" w:after="30" w:afterAutospacing="0"/>
        <w:rPr>
          <w:b/>
          <w:color w:val="222222"/>
        </w:rPr>
      </w:pPr>
      <w:r w:rsidRPr="00E31601">
        <w:rPr>
          <w:b/>
          <w:color w:val="222222"/>
        </w:rPr>
        <w:t>AKTIVNOSTI NASTAVNIKA I AKTIVNOSTI UČENIKA</w:t>
      </w: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Plan</w:t>
      </w:r>
      <w:r w:rsidR="00E31601">
        <w:rPr>
          <w:color w:val="222222"/>
        </w:rPr>
        <w:t>irati aktivnosti nastavnika i uč</w:t>
      </w:r>
      <w:r w:rsidRPr="005F3602">
        <w:rPr>
          <w:color w:val="222222"/>
        </w:rPr>
        <w:t>enika u v</w:t>
      </w:r>
      <w:r w:rsidR="00E31601">
        <w:rPr>
          <w:color w:val="222222"/>
        </w:rPr>
        <w:t>ezi s dijelovima nastavnog sadrž</w:t>
      </w:r>
      <w:r w:rsidRPr="005F3602">
        <w:rPr>
          <w:color w:val="222222"/>
        </w:rPr>
        <w:t>aja o kojemu se na satu govori po ovoj shemi:</w:t>
      </w:r>
    </w:p>
    <w:p w:rsidR="009D1FB6" w:rsidRDefault="009D1FB6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D1FB6" w:rsidTr="009D1FB6">
        <w:tc>
          <w:tcPr>
            <w:tcW w:w="3096" w:type="dxa"/>
          </w:tcPr>
          <w:p w:rsidR="009D1FB6" w:rsidRPr="009D1FB6" w:rsidRDefault="009D1FB6" w:rsidP="009D1FB6">
            <w:pPr>
              <w:pStyle w:val="StandardWeb"/>
              <w:spacing w:after="30"/>
              <w:jc w:val="center"/>
              <w:rPr>
                <w:b/>
                <w:color w:val="222222"/>
              </w:rPr>
            </w:pPr>
            <w:r w:rsidRPr="009D1FB6">
              <w:rPr>
                <w:b/>
                <w:color w:val="222222"/>
              </w:rPr>
              <w:t>dio nastavnog sadržaja</w:t>
            </w:r>
          </w:p>
        </w:tc>
        <w:tc>
          <w:tcPr>
            <w:tcW w:w="3096" w:type="dxa"/>
          </w:tcPr>
          <w:p w:rsidR="009D1FB6" w:rsidRPr="009D1FB6" w:rsidRDefault="009D1FB6" w:rsidP="009D1FB6">
            <w:pPr>
              <w:pStyle w:val="StandardWeb"/>
              <w:spacing w:after="30"/>
              <w:jc w:val="center"/>
              <w:rPr>
                <w:b/>
                <w:color w:val="222222"/>
              </w:rPr>
            </w:pPr>
            <w:r w:rsidRPr="009D1FB6">
              <w:rPr>
                <w:b/>
                <w:color w:val="222222"/>
              </w:rPr>
              <w:t>aktivnost nastavnika</w:t>
            </w:r>
          </w:p>
          <w:p w:rsidR="009D1FB6" w:rsidRPr="009D1FB6" w:rsidRDefault="009D1FB6" w:rsidP="009D1FB6">
            <w:pPr>
              <w:pStyle w:val="StandardWeb"/>
              <w:spacing w:after="30"/>
              <w:rPr>
                <w:b/>
                <w:color w:val="222222"/>
              </w:rPr>
            </w:pPr>
            <w:r w:rsidRPr="009D1FB6">
              <w:rPr>
                <w:b/>
                <w:color w:val="222222"/>
              </w:rPr>
              <w:t xml:space="preserve">  </w:t>
            </w:r>
          </w:p>
        </w:tc>
        <w:tc>
          <w:tcPr>
            <w:tcW w:w="3096" w:type="dxa"/>
          </w:tcPr>
          <w:p w:rsidR="009D1FB6" w:rsidRPr="009D1FB6" w:rsidRDefault="009D1FB6" w:rsidP="009D1FB6">
            <w:pPr>
              <w:pStyle w:val="StandardWeb"/>
              <w:spacing w:after="30"/>
              <w:jc w:val="center"/>
              <w:rPr>
                <w:b/>
                <w:color w:val="222222"/>
              </w:rPr>
            </w:pPr>
            <w:r w:rsidRPr="009D1FB6">
              <w:rPr>
                <w:b/>
                <w:color w:val="222222"/>
              </w:rPr>
              <w:t>aktivnost učenika</w:t>
            </w:r>
          </w:p>
        </w:tc>
      </w:tr>
      <w:tr w:rsidR="009D1FB6" w:rsidTr="009D1FB6">
        <w:tc>
          <w:tcPr>
            <w:tcW w:w="3096" w:type="dxa"/>
          </w:tcPr>
          <w:p w:rsidR="009D1FB6" w:rsidRDefault="009D1FB6" w:rsidP="005F3602">
            <w:pPr>
              <w:pStyle w:val="StandardWeb"/>
              <w:spacing w:before="0" w:beforeAutospacing="0" w:after="30" w:afterAutospacing="0"/>
              <w:rPr>
                <w:color w:val="222222"/>
              </w:rPr>
            </w:pPr>
          </w:p>
          <w:p w:rsidR="009D1FB6" w:rsidRDefault="009D1FB6" w:rsidP="005F3602">
            <w:pPr>
              <w:pStyle w:val="StandardWeb"/>
              <w:spacing w:before="0" w:beforeAutospacing="0" w:after="30" w:afterAutospacing="0"/>
              <w:rPr>
                <w:color w:val="222222"/>
              </w:rPr>
            </w:pPr>
          </w:p>
        </w:tc>
        <w:tc>
          <w:tcPr>
            <w:tcW w:w="3096" w:type="dxa"/>
          </w:tcPr>
          <w:p w:rsidR="009D1FB6" w:rsidRDefault="009D1FB6" w:rsidP="005F3602">
            <w:pPr>
              <w:pStyle w:val="StandardWeb"/>
              <w:spacing w:before="0" w:beforeAutospacing="0" w:after="30" w:afterAutospacing="0"/>
              <w:rPr>
                <w:color w:val="222222"/>
              </w:rPr>
            </w:pPr>
          </w:p>
        </w:tc>
        <w:tc>
          <w:tcPr>
            <w:tcW w:w="3096" w:type="dxa"/>
          </w:tcPr>
          <w:p w:rsidR="009D1FB6" w:rsidRDefault="009D1FB6" w:rsidP="005F3602">
            <w:pPr>
              <w:pStyle w:val="StandardWeb"/>
              <w:spacing w:before="0" w:beforeAutospacing="0" w:after="30" w:afterAutospacing="0"/>
              <w:rPr>
                <w:color w:val="222222"/>
              </w:rPr>
            </w:pPr>
          </w:p>
        </w:tc>
      </w:tr>
    </w:tbl>
    <w:p w:rsidR="009D1FB6" w:rsidRPr="005F3602" w:rsidRDefault="009D1FB6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</w:p>
    <w:p w:rsidR="005F3602" w:rsidRPr="005F3602" w:rsidRDefault="005F3602" w:rsidP="005F3602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p w:rsidR="00F06589" w:rsidRPr="00E31601" w:rsidRDefault="005F3602" w:rsidP="00E31601">
      <w:pPr>
        <w:pStyle w:val="StandardWeb"/>
        <w:shd w:val="clear" w:color="auto" w:fill="FFFFFF"/>
        <w:spacing w:before="0" w:beforeAutospacing="0" w:after="30" w:afterAutospacing="0"/>
        <w:rPr>
          <w:color w:val="222222"/>
        </w:rPr>
      </w:pPr>
      <w:r w:rsidRPr="005F3602">
        <w:rPr>
          <w:color w:val="222222"/>
        </w:rPr>
        <w:t> </w:t>
      </w:r>
    </w:p>
    <w:sectPr w:rsidR="00F06589" w:rsidRPr="00E316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47" w:rsidRDefault="00C04047" w:rsidP="001B232E">
      <w:pPr>
        <w:spacing w:after="0" w:line="240" w:lineRule="auto"/>
      </w:pPr>
      <w:r>
        <w:separator/>
      </w:r>
    </w:p>
  </w:endnote>
  <w:endnote w:type="continuationSeparator" w:id="0">
    <w:p w:rsidR="00C04047" w:rsidRDefault="00C04047" w:rsidP="001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2E" w:rsidRDefault="001B232E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B232E">
      <w:rPr>
        <w:rFonts w:asciiTheme="majorHAnsi" w:eastAsiaTheme="majorEastAsia" w:hAnsiTheme="majorHAnsi" w:cstheme="majorBidi"/>
        <w:sz w:val="20"/>
        <w:szCs w:val="20"/>
      </w:rPr>
      <w:t xml:space="preserve">Ružica </w:t>
    </w:r>
    <w:proofErr w:type="spellStart"/>
    <w:r w:rsidRPr="001B232E">
      <w:rPr>
        <w:rFonts w:asciiTheme="majorHAnsi" w:eastAsiaTheme="majorEastAsia" w:hAnsiTheme="majorHAnsi" w:cstheme="majorBidi"/>
        <w:sz w:val="20"/>
        <w:szCs w:val="20"/>
      </w:rPr>
      <w:t>Vorgić</w:t>
    </w:r>
    <w:proofErr w:type="spellEnd"/>
    <w:r w:rsidRPr="001B232E">
      <w:rPr>
        <w:rFonts w:asciiTheme="majorHAnsi" w:eastAsiaTheme="majorEastAsia" w:hAnsiTheme="majorHAnsi" w:cstheme="majorBidi"/>
        <w:sz w:val="20"/>
        <w:szCs w:val="20"/>
      </w:rPr>
      <w:t xml:space="preserve"> Krvavica, stručni suradnik - pedagog</w:t>
    </w:r>
    <w:r w:rsidRPr="001B232E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1B232E">
      <w:rPr>
        <w:rFonts w:asciiTheme="majorHAnsi" w:eastAsiaTheme="majorEastAsia" w:hAnsiTheme="majorHAnsi" w:cstheme="majorBidi"/>
        <w:sz w:val="20"/>
        <w:szCs w:val="20"/>
      </w:rPr>
      <w:t>Stranica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1B232E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1B232E" w:rsidRDefault="001B232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47" w:rsidRDefault="00C04047" w:rsidP="001B232E">
      <w:pPr>
        <w:spacing w:after="0" w:line="240" w:lineRule="auto"/>
      </w:pPr>
      <w:r>
        <w:separator/>
      </w:r>
    </w:p>
  </w:footnote>
  <w:footnote w:type="continuationSeparator" w:id="0">
    <w:p w:rsidR="00C04047" w:rsidRDefault="00C04047" w:rsidP="001B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6B1"/>
    <w:multiLevelType w:val="hybridMultilevel"/>
    <w:tmpl w:val="A052F656"/>
    <w:lvl w:ilvl="0" w:tplc="AC3E3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12C3"/>
    <w:multiLevelType w:val="hybridMultilevel"/>
    <w:tmpl w:val="C9685346"/>
    <w:lvl w:ilvl="0" w:tplc="3432BD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D031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8228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C8D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D295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740B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E6CA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7062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6EDD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4D550D"/>
    <w:multiLevelType w:val="hybridMultilevel"/>
    <w:tmpl w:val="37169882"/>
    <w:lvl w:ilvl="0" w:tplc="352EB3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2450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02FE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40FD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068B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A6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5EEA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AE9E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65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25613C9"/>
    <w:multiLevelType w:val="hybridMultilevel"/>
    <w:tmpl w:val="9AA05362"/>
    <w:lvl w:ilvl="0" w:tplc="3D58D6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D219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249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6420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5A7D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261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06F7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1CF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FA91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4A"/>
    <w:rsid w:val="001B232E"/>
    <w:rsid w:val="0028034A"/>
    <w:rsid w:val="005F3602"/>
    <w:rsid w:val="00644FE2"/>
    <w:rsid w:val="006A7E5D"/>
    <w:rsid w:val="00921ABB"/>
    <w:rsid w:val="009D1FB6"/>
    <w:rsid w:val="00C04047"/>
    <w:rsid w:val="00D94793"/>
    <w:rsid w:val="00E31601"/>
    <w:rsid w:val="00F06589"/>
    <w:rsid w:val="00FA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F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D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1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FE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232E"/>
  </w:style>
  <w:style w:type="paragraph" w:styleId="Podnoje">
    <w:name w:val="footer"/>
    <w:basedOn w:val="Normal"/>
    <w:link w:val="PodnojeChar"/>
    <w:uiPriority w:val="99"/>
    <w:unhideWhenUsed/>
    <w:rsid w:val="001B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2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F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D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1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FE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232E"/>
  </w:style>
  <w:style w:type="paragraph" w:styleId="Podnoje">
    <w:name w:val="footer"/>
    <w:basedOn w:val="Normal"/>
    <w:link w:val="PodnojeChar"/>
    <w:uiPriority w:val="99"/>
    <w:unhideWhenUsed/>
    <w:rsid w:val="001B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9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3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1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3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3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2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3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1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7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6</cp:revision>
  <cp:lastPrinted>2017-03-22T17:01:00Z</cp:lastPrinted>
  <dcterms:created xsi:type="dcterms:W3CDTF">2017-03-20T18:29:00Z</dcterms:created>
  <dcterms:modified xsi:type="dcterms:W3CDTF">2017-03-22T17:01:00Z</dcterms:modified>
</cp:coreProperties>
</file>