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6EC9" w14:textId="77777777" w:rsidR="00461AD9" w:rsidRPr="00461AD9" w:rsidRDefault="00461AD9" w:rsidP="00461AD9">
      <w:pPr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b/>
          <w:sz w:val="22"/>
          <w:szCs w:val="22"/>
          <w:lang w:val="pl-PL"/>
        </w:rPr>
        <w:t>OBRTNA TEHNIČKA ŠKOLA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</w:t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</w:p>
    <w:p w14:paraId="3334E8CA" w14:textId="77777777" w:rsidR="00461AD9" w:rsidRPr="00461AD9" w:rsidRDefault="00461AD9" w:rsidP="00461AD9">
      <w:pPr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b/>
          <w:sz w:val="22"/>
          <w:szCs w:val="22"/>
          <w:lang w:val="pl-PL"/>
        </w:rPr>
        <w:t>21000 S P L I T</w:t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  <w:t>MATIČNI BR: 00173525</w:t>
      </w:r>
    </w:p>
    <w:p w14:paraId="0FD36A13" w14:textId="77777777" w:rsidR="00461AD9" w:rsidRPr="00461AD9" w:rsidRDefault="00461AD9" w:rsidP="00461AD9">
      <w:pPr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b/>
          <w:sz w:val="22"/>
          <w:szCs w:val="22"/>
          <w:lang w:val="pl-PL"/>
        </w:rPr>
        <w:t>Plančićeva 1</w:t>
      </w:r>
      <w:r w:rsidRPr="00461AD9">
        <w:rPr>
          <w:rFonts w:ascii="Arial" w:hAnsi="Arial" w:cs="Arial"/>
          <w:b/>
          <w:sz w:val="22"/>
          <w:szCs w:val="22"/>
          <w:lang w:val="pl-PL"/>
        </w:rPr>
        <w:tab/>
      </w:r>
      <w:r w:rsidRPr="00461AD9">
        <w:rPr>
          <w:rFonts w:ascii="Arial" w:hAnsi="Arial" w:cs="Arial"/>
          <w:b/>
          <w:sz w:val="22"/>
          <w:szCs w:val="22"/>
          <w:lang w:val="pl-PL"/>
        </w:rPr>
        <w:tab/>
      </w:r>
      <w:r w:rsidRPr="00461AD9">
        <w:rPr>
          <w:rFonts w:ascii="Arial" w:hAnsi="Arial" w:cs="Arial"/>
          <w:b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  <w:t>OIB : 43651407703</w:t>
      </w:r>
    </w:p>
    <w:p w14:paraId="3C990277" w14:textId="77777777" w:rsidR="00461AD9" w:rsidRPr="00461AD9" w:rsidRDefault="00461AD9" w:rsidP="00461AD9">
      <w:pPr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>ŠIFRA GRADA: 409</w:t>
      </w:r>
      <w:r w:rsidRPr="00461AD9">
        <w:rPr>
          <w:rFonts w:ascii="Arial" w:hAnsi="Arial" w:cs="Arial"/>
          <w:b/>
          <w:sz w:val="22"/>
          <w:szCs w:val="22"/>
          <w:lang w:val="pl-PL"/>
        </w:rPr>
        <w:tab/>
      </w:r>
      <w:r w:rsidRPr="00461AD9">
        <w:rPr>
          <w:rFonts w:ascii="Arial" w:hAnsi="Arial" w:cs="Arial"/>
          <w:b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</w:r>
      <w:r w:rsidRPr="00461AD9">
        <w:rPr>
          <w:rFonts w:ascii="Arial" w:hAnsi="Arial" w:cs="Arial"/>
          <w:sz w:val="22"/>
          <w:szCs w:val="22"/>
          <w:lang w:val="pl-PL"/>
        </w:rPr>
        <w:tab/>
        <w:t>RAZINA: 31</w:t>
      </w:r>
    </w:p>
    <w:p w14:paraId="55006579" w14:textId="77777777" w:rsidR="00461AD9" w:rsidRPr="00461AD9" w:rsidRDefault="00461AD9" w:rsidP="00461AD9">
      <w:pPr>
        <w:rPr>
          <w:rFonts w:ascii="Arial" w:hAnsi="Arial" w:cs="Arial"/>
          <w:sz w:val="22"/>
          <w:szCs w:val="22"/>
          <w:lang w:val="pt-BR"/>
        </w:rPr>
      </w:pPr>
      <w:r w:rsidRPr="00461AD9">
        <w:rPr>
          <w:rFonts w:ascii="Arial" w:hAnsi="Arial" w:cs="Arial"/>
          <w:sz w:val="22"/>
          <w:szCs w:val="22"/>
          <w:lang w:val="pt-BR"/>
        </w:rPr>
        <w:t>RKDP: 18602</w:t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  <w:t>RAZDJEL: 000</w:t>
      </w:r>
    </w:p>
    <w:p w14:paraId="0B41AF6C" w14:textId="586F2BEB" w:rsidR="00461AD9" w:rsidRPr="00461AD9" w:rsidRDefault="00461AD9" w:rsidP="00461AD9">
      <w:pPr>
        <w:rPr>
          <w:rFonts w:ascii="Arial" w:hAnsi="Arial" w:cs="Arial"/>
          <w:spacing w:val="-20"/>
          <w:sz w:val="22"/>
          <w:szCs w:val="22"/>
          <w:lang w:val="pt-BR"/>
        </w:rPr>
      </w:pPr>
      <w:r w:rsidRPr="00461AD9">
        <w:rPr>
          <w:rFonts w:ascii="Arial" w:hAnsi="Arial" w:cs="Arial"/>
          <w:sz w:val="22"/>
          <w:szCs w:val="22"/>
          <w:lang w:val="pt-BR"/>
        </w:rPr>
        <w:t xml:space="preserve">Split, </w:t>
      </w:r>
      <w:r w:rsidR="008A5510">
        <w:rPr>
          <w:rFonts w:ascii="Arial" w:hAnsi="Arial" w:cs="Arial"/>
          <w:sz w:val="22"/>
          <w:szCs w:val="22"/>
          <w:lang w:val="pt-BR"/>
        </w:rPr>
        <w:t>29</w:t>
      </w:r>
      <w:r w:rsidRPr="00461AD9">
        <w:rPr>
          <w:rFonts w:ascii="Arial" w:hAnsi="Arial" w:cs="Arial"/>
          <w:sz w:val="22"/>
          <w:szCs w:val="22"/>
          <w:lang w:val="pt-BR"/>
        </w:rPr>
        <w:t xml:space="preserve">. </w:t>
      </w:r>
      <w:proofErr w:type="spellStart"/>
      <w:r w:rsidRPr="00461AD9">
        <w:rPr>
          <w:rFonts w:ascii="Arial" w:hAnsi="Arial" w:cs="Arial"/>
          <w:sz w:val="22"/>
          <w:szCs w:val="22"/>
          <w:lang w:val="pt-BR"/>
        </w:rPr>
        <w:t>siječnja</w:t>
      </w:r>
      <w:proofErr w:type="spellEnd"/>
      <w:r w:rsidRPr="00461AD9">
        <w:rPr>
          <w:rFonts w:ascii="Arial" w:hAnsi="Arial" w:cs="Arial"/>
          <w:sz w:val="22"/>
          <w:szCs w:val="22"/>
          <w:lang w:val="pt-BR"/>
        </w:rPr>
        <w:t xml:space="preserve"> 20</w:t>
      </w:r>
      <w:r w:rsidR="00C81FC7">
        <w:rPr>
          <w:rFonts w:ascii="Arial" w:hAnsi="Arial" w:cs="Arial"/>
          <w:sz w:val="22"/>
          <w:szCs w:val="22"/>
          <w:lang w:val="pt-BR"/>
        </w:rPr>
        <w:t>2</w:t>
      </w:r>
      <w:r w:rsidR="004B03F6">
        <w:rPr>
          <w:rFonts w:ascii="Arial" w:hAnsi="Arial" w:cs="Arial"/>
          <w:sz w:val="22"/>
          <w:szCs w:val="22"/>
          <w:lang w:val="pt-BR"/>
        </w:rPr>
        <w:t>1</w:t>
      </w:r>
      <w:r w:rsidRPr="00461AD9">
        <w:rPr>
          <w:rFonts w:ascii="Arial" w:hAnsi="Arial" w:cs="Arial"/>
          <w:sz w:val="22"/>
          <w:szCs w:val="22"/>
          <w:lang w:val="pt-BR"/>
        </w:rPr>
        <w:t>. g.</w:t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</w:r>
      <w:r w:rsidRPr="00461AD9">
        <w:rPr>
          <w:rFonts w:ascii="Arial" w:hAnsi="Arial" w:cs="Arial"/>
          <w:sz w:val="22"/>
          <w:szCs w:val="22"/>
          <w:lang w:val="pt-BR"/>
        </w:rPr>
        <w:tab/>
        <w:t xml:space="preserve">            ŠIFRA DJEL.: 8532</w:t>
      </w:r>
    </w:p>
    <w:p w14:paraId="71F37B41" w14:textId="77777777" w:rsidR="00461AD9" w:rsidRPr="00461AD9" w:rsidRDefault="00461AD9" w:rsidP="00461AD9">
      <w:pPr>
        <w:rPr>
          <w:rFonts w:ascii="Arial" w:hAnsi="Arial" w:cs="Arial"/>
          <w:spacing w:val="-20"/>
          <w:sz w:val="22"/>
          <w:szCs w:val="22"/>
          <w:lang w:val="pt-BR"/>
        </w:rPr>
      </w:pPr>
    </w:p>
    <w:p w14:paraId="24CC4F39" w14:textId="77777777" w:rsidR="00461AD9" w:rsidRDefault="00461AD9" w:rsidP="00461AD9">
      <w:pPr>
        <w:rPr>
          <w:rFonts w:ascii="Arial" w:hAnsi="Arial" w:cs="Arial"/>
          <w:spacing w:val="-20"/>
          <w:sz w:val="22"/>
          <w:szCs w:val="22"/>
          <w:lang w:val="pt-BR"/>
        </w:rPr>
      </w:pPr>
    </w:p>
    <w:p w14:paraId="4D07F2AE" w14:textId="77777777" w:rsidR="002F2464" w:rsidRPr="00461AD9" w:rsidRDefault="002F2464" w:rsidP="00461AD9">
      <w:pPr>
        <w:rPr>
          <w:rFonts w:ascii="Arial" w:hAnsi="Arial" w:cs="Arial"/>
          <w:spacing w:val="-20"/>
          <w:sz w:val="22"/>
          <w:szCs w:val="22"/>
          <w:lang w:val="pt-BR"/>
        </w:rPr>
      </w:pPr>
    </w:p>
    <w:p w14:paraId="44F5E729" w14:textId="77777777" w:rsidR="00461AD9" w:rsidRPr="00461AD9" w:rsidRDefault="00461AD9" w:rsidP="00461AD9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61AD9">
        <w:rPr>
          <w:rFonts w:ascii="Arial" w:hAnsi="Arial" w:cs="Arial"/>
          <w:b/>
          <w:sz w:val="22"/>
          <w:szCs w:val="22"/>
          <w:lang w:val="pt-BR"/>
        </w:rPr>
        <w:t>B I L J E Š K E</w:t>
      </w:r>
    </w:p>
    <w:p w14:paraId="28B1E397" w14:textId="77777777" w:rsidR="00461AD9" w:rsidRPr="00461AD9" w:rsidRDefault="00461AD9" w:rsidP="00461AD9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61AD9">
        <w:rPr>
          <w:rFonts w:ascii="Arial" w:hAnsi="Arial" w:cs="Arial"/>
          <w:b/>
          <w:sz w:val="22"/>
          <w:szCs w:val="22"/>
          <w:lang w:val="pt-BR"/>
        </w:rPr>
        <w:t xml:space="preserve"> UZ FINANCIJSKA IZVJEŠĆA</w:t>
      </w:r>
    </w:p>
    <w:p w14:paraId="4B74ED93" w14:textId="3B97295A" w:rsidR="00461AD9" w:rsidRPr="00461AD9" w:rsidRDefault="00461AD9" w:rsidP="00461AD9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61AD9">
        <w:rPr>
          <w:rFonts w:ascii="Arial" w:hAnsi="Arial" w:cs="Arial"/>
          <w:b/>
          <w:sz w:val="22"/>
          <w:szCs w:val="22"/>
          <w:lang w:val="pt-BR"/>
        </w:rPr>
        <w:t xml:space="preserve">ZA RAZDOBLJE OD 01. SIJEČNJA DO 31. PROSINCA </w:t>
      </w:r>
      <w:r w:rsidR="00644AB4">
        <w:rPr>
          <w:rFonts w:ascii="Arial" w:hAnsi="Arial" w:cs="Arial"/>
          <w:b/>
          <w:sz w:val="22"/>
          <w:szCs w:val="22"/>
          <w:lang w:val="pt-BR"/>
        </w:rPr>
        <w:t>20</w:t>
      </w:r>
      <w:r w:rsidR="00925712">
        <w:rPr>
          <w:rFonts w:ascii="Arial" w:hAnsi="Arial" w:cs="Arial"/>
          <w:b/>
          <w:sz w:val="22"/>
          <w:szCs w:val="22"/>
          <w:lang w:val="pt-BR"/>
        </w:rPr>
        <w:t>20</w:t>
      </w:r>
      <w:r w:rsidRPr="00461AD9">
        <w:rPr>
          <w:rFonts w:ascii="Arial" w:hAnsi="Arial" w:cs="Arial"/>
          <w:b/>
          <w:sz w:val="22"/>
          <w:szCs w:val="22"/>
          <w:lang w:val="pt-BR"/>
        </w:rPr>
        <w:t>.</w:t>
      </w:r>
    </w:p>
    <w:p w14:paraId="5FCAF272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07C3FBA6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61AD9">
        <w:rPr>
          <w:rFonts w:ascii="Arial" w:hAnsi="Arial" w:cs="Arial"/>
          <w:sz w:val="22"/>
          <w:szCs w:val="22"/>
          <w:lang w:val="pt-BR"/>
        </w:rPr>
        <w:t>Temeljem obavljenih svih potrebnih knjiženja i popunjenih obrazaca</w:t>
      </w:r>
      <w:r w:rsidRPr="00461AD9">
        <w:rPr>
          <w:rFonts w:ascii="Arial" w:hAnsi="Arial" w:cs="Arial"/>
          <w:sz w:val="22"/>
          <w:szCs w:val="22"/>
          <w:lang w:val="hr-HR"/>
        </w:rPr>
        <w:t xml:space="preserve"> za</w:t>
      </w:r>
      <w:r w:rsidRPr="00461AD9">
        <w:rPr>
          <w:rFonts w:ascii="Arial" w:hAnsi="Arial" w:cs="Arial"/>
          <w:sz w:val="22"/>
          <w:szCs w:val="22"/>
          <w:lang w:val="pt-BR"/>
        </w:rPr>
        <w:t xml:space="preserve"> navedeno</w:t>
      </w:r>
      <w:r w:rsidRPr="00461AD9">
        <w:rPr>
          <w:rFonts w:ascii="Arial" w:hAnsi="Arial" w:cs="Arial"/>
          <w:sz w:val="22"/>
          <w:szCs w:val="22"/>
          <w:lang w:val="hr-HR"/>
        </w:rPr>
        <w:t xml:space="preserve"> izvještajno razdoblje</w:t>
      </w:r>
      <w:r w:rsidRPr="00461AD9">
        <w:rPr>
          <w:rFonts w:ascii="Arial" w:hAnsi="Arial" w:cs="Arial"/>
          <w:sz w:val="22"/>
          <w:szCs w:val="22"/>
          <w:lang w:val="pt-BR"/>
        </w:rPr>
        <w:t>,</w:t>
      </w:r>
      <w:r w:rsidRPr="00461AD9">
        <w:rPr>
          <w:rFonts w:ascii="Arial" w:hAnsi="Arial" w:cs="Arial"/>
          <w:sz w:val="22"/>
          <w:szCs w:val="22"/>
          <w:lang w:val="hr-HR"/>
        </w:rPr>
        <w:t xml:space="preserve"> može</w:t>
      </w:r>
      <w:r w:rsidRPr="00461AD9">
        <w:rPr>
          <w:rFonts w:ascii="Arial" w:hAnsi="Arial" w:cs="Arial"/>
          <w:sz w:val="22"/>
          <w:szCs w:val="22"/>
          <w:lang w:val="pt-BR"/>
        </w:rPr>
        <w:t xml:space="preserve"> se vidjeti da je Škola poslovala kako slijedi:</w:t>
      </w:r>
    </w:p>
    <w:p w14:paraId="0499C8EE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ABDF9BA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461AD9">
        <w:rPr>
          <w:rFonts w:ascii="Arial" w:hAnsi="Arial" w:cs="Arial"/>
          <w:b/>
          <w:sz w:val="22"/>
          <w:szCs w:val="22"/>
          <w:lang w:val="de-DE"/>
        </w:rPr>
        <w:t>OBRAZAC – PR - RAS</w:t>
      </w:r>
    </w:p>
    <w:p w14:paraId="05220EF2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6A3FA23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461AD9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461AD9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842458">
        <w:rPr>
          <w:rFonts w:ascii="Arial" w:hAnsi="Arial" w:cs="Arial"/>
          <w:b/>
          <w:sz w:val="22"/>
          <w:szCs w:val="22"/>
          <w:lang w:val="de-DE"/>
        </w:rPr>
        <w:t>1</w:t>
      </w:r>
    </w:p>
    <w:p w14:paraId="5BBFC83C" w14:textId="74925B56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Pomoći proračunskim korisnicima iz proračuna koji im nije nadležan iznose – </w:t>
      </w:r>
      <w:r w:rsidR="00704ED6">
        <w:rPr>
          <w:rFonts w:ascii="Arial" w:hAnsi="Arial" w:cs="Arial"/>
          <w:sz w:val="22"/>
          <w:szCs w:val="22"/>
          <w:lang w:val="pl-PL"/>
        </w:rPr>
        <w:t>1</w:t>
      </w:r>
      <w:r w:rsidR="00F66EA5">
        <w:rPr>
          <w:rFonts w:ascii="Arial" w:hAnsi="Arial" w:cs="Arial"/>
          <w:sz w:val="22"/>
          <w:szCs w:val="22"/>
          <w:lang w:val="pl-PL"/>
        </w:rPr>
        <w:t>1</w:t>
      </w:r>
      <w:r w:rsidR="00704ED6">
        <w:rPr>
          <w:rFonts w:ascii="Arial" w:hAnsi="Arial" w:cs="Arial"/>
          <w:sz w:val="22"/>
          <w:szCs w:val="22"/>
          <w:lang w:val="pl-PL"/>
        </w:rPr>
        <w:t>.5</w:t>
      </w:r>
      <w:r w:rsidR="00F66EA5">
        <w:rPr>
          <w:rFonts w:ascii="Arial" w:hAnsi="Arial" w:cs="Arial"/>
          <w:sz w:val="22"/>
          <w:szCs w:val="22"/>
          <w:lang w:val="pl-PL"/>
        </w:rPr>
        <w:t>20</w:t>
      </w:r>
      <w:r w:rsidR="00DA4D3D">
        <w:rPr>
          <w:rFonts w:ascii="Arial" w:hAnsi="Arial" w:cs="Arial"/>
          <w:sz w:val="22"/>
          <w:szCs w:val="22"/>
          <w:lang w:val="pl-PL"/>
        </w:rPr>
        <w:t>.</w:t>
      </w:r>
      <w:r w:rsidR="00F66EA5">
        <w:rPr>
          <w:rFonts w:ascii="Arial" w:hAnsi="Arial" w:cs="Arial"/>
          <w:sz w:val="22"/>
          <w:szCs w:val="22"/>
          <w:lang w:val="pl-PL"/>
        </w:rPr>
        <w:t>634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– 06</w:t>
      </w:r>
      <w:r w:rsidR="00842458">
        <w:rPr>
          <w:rFonts w:ascii="Arial" w:hAnsi="Arial" w:cs="Arial"/>
          <w:sz w:val="22"/>
          <w:szCs w:val="22"/>
          <w:lang w:val="pl-PL"/>
        </w:rPr>
        <w:t>3</w:t>
      </w:r>
      <w:r w:rsidRPr="00461AD9">
        <w:rPr>
          <w:rFonts w:ascii="Arial" w:hAnsi="Arial" w:cs="Arial"/>
          <w:sz w:val="22"/>
          <w:szCs w:val="22"/>
          <w:lang w:val="pl-PL"/>
        </w:rPr>
        <w:t>). a  č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ine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ih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>:</w:t>
      </w:r>
    </w:p>
    <w:p w14:paraId="6771967D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A71A72" w14:textId="41B85528" w:rsidR="00461AD9" w:rsidRPr="00461AD9" w:rsidRDefault="00461AD9" w:rsidP="00461AD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>pomoći iz Državnog proračuna za pl</w:t>
      </w:r>
      <w:r w:rsidR="00842458">
        <w:rPr>
          <w:rFonts w:ascii="Arial" w:hAnsi="Arial" w:cs="Arial"/>
          <w:sz w:val="22"/>
          <w:szCs w:val="22"/>
          <w:lang w:val="pl-PL"/>
        </w:rPr>
        <w:t xml:space="preserve">aće i naknade za zaposlene – </w:t>
      </w:r>
      <w:r w:rsidR="00305817">
        <w:rPr>
          <w:rFonts w:ascii="Arial" w:hAnsi="Arial" w:cs="Arial"/>
          <w:sz w:val="22"/>
          <w:szCs w:val="22"/>
          <w:lang w:val="pl-PL"/>
        </w:rPr>
        <w:t>1</w:t>
      </w:r>
      <w:r w:rsidR="0058706C">
        <w:rPr>
          <w:rFonts w:ascii="Arial" w:hAnsi="Arial" w:cs="Arial"/>
          <w:sz w:val="22"/>
          <w:szCs w:val="22"/>
          <w:lang w:val="pl-PL"/>
        </w:rPr>
        <w:t>1</w:t>
      </w:r>
      <w:r w:rsidR="00842458">
        <w:rPr>
          <w:rFonts w:ascii="Arial" w:hAnsi="Arial" w:cs="Arial"/>
          <w:sz w:val="22"/>
          <w:szCs w:val="22"/>
          <w:lang w:val="pl-PL"/>
        </w:rPr>
        <w:t>.</w:t>
      </w:r>
      <w:r w:rsidR="00B0047E">
        <w:rPr>
          <w:rFonts w:ascii="Arial" w:hAnsi="Arial" w:cs="Arial"/>
          <w:sz w:val="22"/>
          <w:szCs w:val="22"/>
          <w:lang w:val="pl-PL"/>
        </w:rPr>
        <w:t>4</w:t>
      </w:r>
      <w:r w:rsidR="00647A29">
        <w:rPr>
          <w:rFonts w:ascii="Arial" w:hAnsi="Arial" w:cs="Arial"/>
          <w:sz w:val="22"/>
          <w:szCs w:val="22"/>
          <w:lang w:val="pl-PL"/>
        </w:rPr>
        <w:t>39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647A29">
        <w:rPr>
          <w:rFonts w:ascii="Arial" w:hAnsi="Arial" w:cs="Arial"/>
          <w:sz w:val="22"/>
          <w:szCs w:val="22"/>
          <w:lang w:val="pl-PL"/>
        </w:rPr>
        <w:t>014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24AE4382" w14:textId="5BDA744F" w:rsidR="00461AD9" w:rsidRPr="00461AD9" w:rsidRDefault="00461AD9" w:rsidP="00461AD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pomoći iz Državnog proračuna za naknadu za nezapošljavanje osoba s invaliditetom – </w:t>
      </w:r>
      <w:r w:rsidR="0027757C">
        <w:rPr>
          <w:rFonts w:ascii="Arial" w:hAnsi="Arial" w:cs="Arial"/>
          <w:sz w:val="22"/>
          <w:szCs w:val="22"/>
          <w:lang w:val="pl-PL"/>
        </w:rPr>
        <w:t>1</w:t>
      </w:r>
      <w:r w:rsidR="0058706C">
        <w:rPr>
          <w:rFonts w:ascii="Arial" w:hAnsi="Arial" w:cs="Arial"/>
          <w:sz w:val="22"/>
          <w:szCs w:val="22"/>
          <w:lang w:val="pl-PL"/>
        </w:rPr>
        <w:t>5</w:t>
      </w:r>
      <w:r w:rsidR="00305817">
        <w:rPr>
          <w:rFonts w:ascii="Arial" w:hAnsi="Arial" w:cs="Arial"/>
          <w:sz w:val="22"/>
          <w:szCs w:val="22"/>
          <w:lang w:val="pl-PL"/>
        </w:rPr>
        <w:t>.</w:t>
      </w:r>
      <w:r w:rsidR="0058706C">
        <w:rPr>
          <w:rFonts w:ascii="Arial" w:hAnsi="Arial" w:cs="Arial"/>
          <w:sz w:val="22"/>
          <w:szCs w:val="22"/>
          <w:lang w:val="pl-PL"/>
        </w:rPr>
        <w:t>750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31D8AF51" w14:textId="1000CB8F" w:rsidR="00461AD9" w:rsidRDefault="002A1106" w:rsidP="00461AD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pomoći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Državnog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proračuna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27757C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 xml:space="preserve"> </w:t>
      </w:r>
      <w:r w:rsidR="00351144">
        <w:rPr>
          <w:rFonts w:ascii="Arial" w:hAnsi="Arial" w:cs="Arial"/>
          <w:sz w:val="22"/>
          <w:szCs w:val="22"/>
          <w:lang w:val="de-DE"/>
        </w:rPr>
        <w:t>1</w:t>
      </w:r>
      <w:r w:rsidR="00403A5D">
        <w:rPr>
          <w:rFonts w:ascii="Arial" w:hAnsi="Arial" w:cs="Arial"/>
          <w:sz w:val="22"/>
          <w:szCs w:val="22"/>
          <w:lang w:val="de-DE"/>
        </w:rPr>
        <w:t>0</w:t>
      </w:r>
      <w:r w:rsidR="00351144">
        <w:rPr>
          <w:rFonts w:ascii="Arial" w:hAnsi="Arial" w:cs="Arial"/>
          <w:sz w:val="22"/>
          <w:szCs w:val="22"/>
          <w:lang w:val="de-DE"/>
        </w:rPr>
        <w:t>.</w:t>
      </w:r>
      <w:r w:rsidR="00403A5D">
        <w:rPr>
          <w:rFonts w:ascii="Arial" w:hAnsi="Arial" w:cs="Arial"/>
          <w:sz w:val="22"/>
          <w:szCs w:val="22"/>
          <w:lang w:val="de-DE"/>
        </w:rPr>
        <w:t>5</w:t>
      </w:r>
      <w:r w:rsidR="00C761A4">
        <w:rPr>
          <w:rFonts w:ascii="Arial" w:hAnsi="Arial" w:cs="Arial"/>
          <w:sz w:val="22"/>
          <w:szCs w:val="22"/>
          <w:lang w:val="de-DE"/>
        </w:rPr>
        <w:t>00</w:t>
      </w:r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757C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- </w:t>
      </w:r>
      <w:proofErr w:type="spellStart"/>
      <w:r w:rsidR="00647A29">
        <w:rPr>
          <w:rFonts w:ascii="Arial" w:hAnsi="Arial" w:cs="Arial"/>
          <w:sz w:val="22"/>
          <w:szCs w:val="22"/>
          <w:lang w:val="de-DE"/>
        </w:rPr>
        <w:t>kapitalne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27757C">
        <w:rPr>
          <w:rFonts w:ascii="Arial" w:hAnsi="Arial" w:cs="Arial"/>
          <w:sz w:val="22"/>
          <w:szCs w:val="22"/>
          <w:lang w:val="de-DE"/>
        </w:rPr>
        <w:t>to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>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757C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7757C">
        <w:rPr>
          <w:rFonts w:ascii="Arial" w:hAnsi="Arial" w:cs="Arial"/>
          <w:sz w:val="22"/>
          <w:szCs w:val="22"/>
          <w:lang w:val="de-DE"/>
        </w:rPr>
        <w:t>nabav</w:t>
      </w:r>
      <w:r w:rsidR="00647A29">
        <w:rPr>
          <w:rFonts w:ascii="Arial" w:hAnsi="Arial" w:cs="Arial"/>
          <w:sz w:val="22"/>
          <w:szCs w:val="22"/>
          <w:lang w:val="de-DE"/>
        </w:rPr>
        <w:t>u</w:t>
      </w:r>
      <w:proofErr w:type="spellEnd"/>
      <w:r w:rsidR="0027757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tableta</w:t>
      </w:r>
      <w:proofErr w:type="spellEnd"/>
      <w:r w:rsidR="00C761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C761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djecu</w:t>
      </w:r>
      <w:proofErr w:type="spellEnd"/>
      <w:r w:rsidR="00C761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težeg</w:t>
      </w:r>
      <w:proofErr w:type="spellEnd"/>
      <w:r w:rsidR="00C761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imovinskog</w:t>
      </w:r>
      <w:proofErr w:type="spellEnd"/>
      <w:r w:rsidR="00C761A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761A4">
        <w:rPr>
          <w:rFonts w:ascii="Arial" w:hAnsi="Arial" w:cs="Arial"/>
          <w:sz w:val="22"/>
          <w:szCs w:val="22"/>
          <w:lang w:val="de-DE"/>
        </w:rPr>
        <w:t>stanja</w:t>
      </w:r>
      <w:proofErr w:type="spellEnd"/>
    </w:p>
    <w:p w14:paraId="60CA895F" w14:textId="2BFC323D" w:rsidR="00351144" w:rsidRDefault="00351144" w:rsidP="00461AD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pomoći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Državnog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proračuna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ukupnom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r w:rsidR="001B3BE2">
        <w:rPr>
          <w:rFonts w:ascii="Arial" w:hAnsi="Arial" w:cs="Arial"/>
          <w:sz w:val="22"/>
          <w:szCs w:val="22"/>
          <w:lang w:val="de-DE"/>
        </w:rPr>
        <w:t xml:space="preserve">8.508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-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kapitalne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proofErr w:type="gramStart"/>
      <w:r w:rsidR="00403A5D">
        <w:rPr>
          <w:rFonts w:ascii="Arial" w:hAnsi="Arial" w:cs="Arial"/>
          <w:sz w:val="22"/>
          <w:szCs w:val="22"/>
          <w:lang w:val="de-DE"/>
        </w:rPr>
        <w:t>to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proofErr w:type="gram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kupnju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udžbenika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učenike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težeg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imovinskog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stanja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B3BE2">
        <w:rPr>
          <w:rFonts w:ascii="Arial" w:hAnsi="Arial" w:cs="Arial"/>
          <w:sz w:val="22"/>
          <w:szCs w:val="22"/>
          <w:lang w:val="de-DE"/>
        </w:rPr>
        <w:t>4.958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>,</w:t>
      </w:r>
      <w:r w:rsidR="00403A5D" w:rsidRPr="00403A5D">
        <w:rPr>
          <w:rFonts w:ascii="Arial" w:hAnsi="Arial" w:cs="Arial"/>
          <w:sz w:val="22"/>
          <w:szCs w:val="22"/>
          <w:lang w:val="de-DE"/>
        </w:rPr>
        <w:t xml:space="preserve"> </w:t>
      </w:r>
      <w:r w:rsidR="001B3BE2">
        <w:rPr>
          <w:rFonts w:ascii="Arial" w:hAnsi="Arial" w:cs="Arial"/>
          <w:sz w:val="22"/>
          <w:szCs w:val="22"/>
          <w:lang w:val="de-DE"/>
        </w:rPr>
        <w:t xml:space="preserve"> i</w:t>
      </w:r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nabavku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knjiga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obvezne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lektire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="00403A5D">
        <w:rPr>
          <w:rFonts w:ascii="Arial" w:hAnsi="Arial" w:cs="Arial"/>
          <w:sz w:val="22"/>
          <w:szCs w:val="22"/>
          <w:lang w:val="de-DE"/>
        </w:rPr>
        <w:t xml:space="preserve"> </w:t>
      </w:r>
      <w:r w:rsidR="001B3BE2">
        <w:rPr>
          <w:rFonts w:ascii="Arial" w:hAnsi="Arial" w:cs="Arial"/>
          <w:sz w:val="22"/>
          <w:szCs w:val="22"/>
          <w:lang w:val="de-DE"/>
        </w:rPr>
        <w:t>3</w:t>
      </w:r>
      <w:r w:rsidR="00403A5D">
        <w:rPr>
          <w:rFonts w:ascii="Arial" w:hAnsi="Arial" w:cs="Arial"/>
          <w:sz w:val="22"/>
          <w:szCs w:val="22"/>
          <w:lang w:val="de-DE"/>
        </w:rPr>
        <w:t>.</w:t>
      </w:r>
      <w:r w:rsidR="001B3BE2">
        <w:rPr>
          <w:rFonts w:ascii="Arial" w:hAnsi="Arial" w:cs="Arial"/>
          <w:sz w:val="22"/>
          <w:szCs w:val="22"/>
          <w:lang w:val="de-DE"/>
        </w:rPr>
        <w:t xml:space="preserve">550 </w:t>
      </w:r>
      <w:proofErr w:type="spellStart"/>
      <w:r w:rsidR="00403A5D">
        <w:rPr>
          <w:rFonts w:ascii="Arial" w:hAnsi="Arial" w:cs="Arial"/>
          <w:sz w:val="22"/>
          <w:szCs w:val="22"/>
          <w:lang w:val="de-DE"/>
        </w:rPr>
        <w:t>Kn</w:t>
      </w:r>
      <w:proofErr w:type="spellEnd"/>
    </w:p>
    <w:p w14:paraId="0520095C" w14:textId="0EF85CFA" w:rsidR="001E6590" w:rsidRDefault="001E6590" w:rsidP="00461AD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pomoći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Državnog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proračuna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donacija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FESB-a u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46</w:t>
      </w:r>
      <w:r w:rsidR="00B0047E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862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Hobridni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energetski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modul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postavljen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krov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školske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zgrade</w:t>
      </w:r>
      <w:proofErr w:type="spellEnd"/>
    </w:p>
    <w:p w14:paraId="5504DE46" w14:textId="77777777" w:rsidR="0027757C" w:rsidRPr="00461AD9" w:rsidRDefault="0027757C" w:rsidP="0027757C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prethodno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razdoblje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došlo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zbog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016196"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 w:rsidR="0001619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016196">
        <w:rPr>
          <w:rFonts w:ascii="Arial" w:hAnsi="Arial" w:cs="Arial"/>
          <w:sz w:val="22"/>
          <w:szCs w:val="22"/>
          <w:lang w:val="de-DE"/>
        </w:rPr>
        <w:t>broja</w:t>
      </w:r>
      <w:proofErr w:type="spellEnd"/>
      <w:r w:rsidR="0001619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016196">
        <w:rPr>
          <w:rFonts w:ascii="Arial" w:hAnsi="Arial" w:cs="Arial"/>
          <w:sz w:val="22"/>
          <w:szCs w:val="22"/>
          <w:lang w:val="de-DE"/>
        </w:rPr>
        <w:t>zaposlenih</w:t>
      </w:r>
      <w:proofErr w:type="spellEnd"/>
      <w:r w:rsidR="00016196">
        <w:rPr>
          <w:rFonts w:ascii="Arial" w:hAnsi="Arial" w:cs="Arial"/>
          <w:sz w:val="22"/>
          <w:szCs w:val="22"/>
          <w:lang w:val="de-DE"/>
        </w:rPr>
        <w:t xml:space="preserve"> u šk.god.2018/2019.</w:t>
      </w:r>
      <w:r w:rsidR="004C2C2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C2C2E">
        <w:rPr>
          <w:rFonts w:ascii="Arial" w:hAnsi="Arial" w:cs="Arial"/>
          <w:sz w:val="22"/>
          <w:szCs w:val="22"/>
          <w:lang w:val="de-DE"/>
        </w:rPr>
        <w:t>kao</w:t>
      </w:r>
      <w:proofErr w:type="spellEnd"/>
      <w:r w:rsidR="004C2C2E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4C2C2E">
        <w:rPr>
          <w:rFonts w:ascii="Arial" w:hAnsi="Arial" w:cs="Arial"/>
          <w:sz w:val="22"/>
          <w:szCs w:val="22"/>
          <w:lang w:val="de-DE"/>
        </w:rPr>
        <w:t>napredovanja</w:t>
      </w:r>
      <w:proofErr w:type="spellEnd"/>
      <w:r w:rsidR="004C2C2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C2C2E">
        <w:rPr>
          <w:rFonts w:ascii="Arial" w:hAnsi="Arial" w:cs="Arial"/>
          <w:sz w:val="22"/>
          <w:szCs w:val="22"/>
          <w:lang w:val="de-DE"/>
        </w:rPr>
        <w:t>pojedinih</w:t>
      </w:r>
      <w:proofErr w:type="spellEnd"/>
      <w:r w:rsidR="004C2C2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C2C2E">
        <w:rPr>
          <w:rFonts w:ascii="Arial" w:hAnsi="Arial" w:cs="Arial"/>
          <w:sz w:val="22"/>
          <w:szCs w:val="22"/>
          <w:lang w:val="de-DE"/>
        </w:rPr>
        <w:t>profesora</w:t>
      </w:r>
      <w:proofErr w:type="spellEnd"/>
      <w:r w:rsidR="00704ED6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704ED6">
        <w:rPr>
          <w:rFonts w:ascii="Arial" w:hAnsi="Arial" w:cs="Arial"/>
          <w:sz w:val="22"/>
          <w:szCs w:val="22"/>
          <w:lang w:val="de-DE"/>
        </w:rPr>
        <w:t>te</w:t>
      </w:r>
      <w:proofErr w:type="spellEnd"/>
      <w:r w:rsidR="00704ED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04ED6"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 w:rsidR="00704ED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04ED6">
        <w:rPr>
          <w:rFonts w:ascii="Arial" w:hAnsi="Arial" w:cs="Arial"/>
          <w:sz w:val="22"/>
          <w:szCs w:val="22"/>
          <w:lang w:val="de-DE"/>
        </w:rPr>
        <w:t>osnovica</w:t>
      </w:r>
      <w:proofErr w:type="spellEnd"/>
      <w:r w:rsidR="00704ED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04ED6">
        <w:rPr>
          <w:rFonts w:ascii="Arial" w:hAnsi="Arial" w:cs="Arial"/>
          <w:sz w:val="22"/>
          <w:szCs w:val="22"/>
          <w:lang w:val="de-DE"/>
        </w:rPr>
        <w:t>plaće</w:t>
      </w:r>
      <w:proofErr w:type="spellEnd"/>
      <w:r w:rsidR="00704ED6">
        <w:rPr>
          <w:rFonts w:ascii="Arial" w:hAnsi="Arial" w:cs="Arial"/>
          <w:sz w:val="22"/>
          <w:szCs w:val="22"/>
          <w:lang w:val="de-DE"/>
        </w:rPr>
        <w:t>.</w:t>
      </w:r>
    </w:p>
    <w:p w14:paraId="36CFF853" w14:textId="77777777" w:rsidR="00461AD9" w:rsidRPr="00C54317" w:rsidRDefault="00461AD9" w:rsidP="00461AD9">
      <w:pPr>
        <w:ind w:left="720"/>
        <w:jc w:val="both"/>
        <w:rPr>
          <w:rFonts w:ascii="Arial" w:hAnsi="Arial" w:cs="Arial"/>
          <w:color w:val="FF0000"/>
          <w:sz w:val="22"/>
          <w:szCs w:val="22"/>
          <w:lang w:val="de-DE"/>
        </w:rPr>
      </w:pPr>
    </w:p>
    <w:p w14:paraId="63765A46" w14:textId="77777777" w:rsidR="00461AD9" w:rsidRPr="00980DFC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980DFC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980DFC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5C5A2B" w:rsidRPr="00980DFC">
        <w:rPr>
          <w:rFonts w:ascii="Arial" w:hAnsi="Arial" w:cs="Arial"/>
          <w:b/>
          <w:sz w:val="22"/>
          <w:szCs w:val="22"/>
          <w:lang w:val="de-DE"/>
        </w:rPr>
        <w:t>2</w:t>
      </w:r>
      <w:r w:rsidRPr="00980DFC"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 w14:paraId="4E720C44" w14:textId="5746D26B" w:rsidR="005C5A2B" w:rsidRDefault="00461AD9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Tekuće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pomoći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proračunskih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korisnika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temeljem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prijenosa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sredstava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Europske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unije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iznose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–</w:t>
      </w:r>
      <w:r w:rsidR="00980DFC">
        <w:rPr>
          <w:rFonts w:ascii="Arial" w:hAnsi="Arial" w:cs="Arial"/>
          <w:sz w:val="22"/>
          <w:szCs w:val="22"/>
          <w:lang w:val="de-DE"/>
        </w:rPr>
        <w:t>1.393.932</w:t>
      </w:r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(AOP 06</w:t>
      </w:r>
      <w:r w:rsidR="007241E1">
        <w:rPr>
          <w:rFonts w:ascii="Arial" w:hAnsi="Arial" w:cs="Arial"/>
          <w:sz w:val="22"/>
          <w:szCs w:val="22"/>
          <w:lang w:val="de-DE"/>
        </w:rPr>
        <w:t>6</w:t>
      </w:r>
      <w:r w:rsidRPr="00461AD9">
        <w:rPr>
          <w:rFonts w:ascii="Arial" w:hAnsi="Arial" w:cs="Arial"/>
          <w:sz w:val="22"/>
          <w:szCs w:val="22"/>
          <w:lang w:val="de-DE"/>
        </w:rPr>
        <w:t xml:space="preserve">) a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čine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Pr="00461AD9">
        <w:rPr>
          <w:rFonts w:ascii="Arial" w:hAnsi="Arial" w:cs="Arial"/>
          <w:sz w:val="22"/>
          <w:szCs w:val="22"/>
          <w:lang w:val="de-DE"/>
        </w:rPr>
        <w:t>ga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 –</w:t>
      </w:r>
      <w:proofErr w:type="gram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Agencija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mobilnost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programe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Europske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  <w:lang w:val="de-DE"/>
        </w:rPr>
        <w:t>unije</w:t>
      </w:r>
      <w:proofErr w:type="spellEnd"/>
      <w:r w:rsidRPr="00461AD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C5A2B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5C5A2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C5A2B">
        <w:rPr>
          <w:rFonts w:ascii="Arial" w:hAnsi="Arial" w:cs="Arial"/>
          <w:sz w:val="22"/>
          <w:szCs w:val="22"/>
          <w:lang w:val="de-DE"/>
        </w:rPr>
        <w:t>projekte</w:t>
      </w:r>
      <w:proofErr w:type="spellEnd"/>
      <w:r w:rsidR="005C5A2B">
        <w:rPr>
          <w:rFonts w:ascii="Arial" w:hAnsi="Arial" w:cs="Arial"/>
          <w:sz w:val="22"/>
          <w:szCs w:val="22"/>
          <w:lang w:val="de-DE"/>
        </w:rPr>
        <w:t xml:space="preserve"> ERASMUS i </w:t>
      </w:r>
      <w:proofErr w:type="spellStart"/>
      <w:r w:rsidR="005C5A2B">
        <w:rPr>
          <w:rFonts w:ascii="Arial" w:hAnsi="Arial" w:cs="Arial"/>
          <w:sz w:val="22"/>
          <w:szCs w:val="22"/>
          <w:lang w:val="de-DE"/>
        </w:rPr>
        <w:t>to</w:t>
      </w:r>
      <w:proofErr w:type="spellEnd"/>
      <w:r w:rsidR="005C5A2B">
        <w:rPr>
          <w:rFonts w:ascii="Arial" w:hAnsi="Arial" w:cs="Arial"/>
          <w:sz w:val="22"/>
          <w:szCs w:val="22"/>
          <w:lang w:val="de-DE"/>
        </w:rPr>
        <w:t>:</w:t>
      </w:r>
    </w:p>
    <w:p w14:paraId="5D9DAA24" w14:textId="60450EEB" w:rsidR="00461AD9" w:rsidRPr="00980DFC" w:rsidRDefault="005C5A2B" w:rsidP="005C5A2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980DFC">
        <w:rPr>
          <w:rFonts w:ascii="Arial" w:hAnsi="Arial" w:cs="Arial"/>
          <w:sz w:val="22"/>
          <w:szCs w:val="22"/>
          <w:lang w:val="de-DE"/>
        </w:rPr>
        <w:t>„ERASMUS +“ 20</w:t>
      </w:r>
      <w:r w:rsidR="00980DFC" w:rsidRPr="00980DFC">
        <w:rPr>
          <w:rFonts w:ascii="Arial" w:hAnsi="Arial" w:cs="Arial"/>
          <w:sz w:val="22"/>
          <w:szCs w:val="22"/>
          <w:lang w:val="de-DE"/>
        </w:rPr>
        <w:t>20</w:t>
      </w:r>
      <w:r w:rsidR="003F32CB" w:rsidRPr="00980DFC">
        <w:rPr>
          <w:rFonts w:ascii="Arial" w:hAnsi="Arial" w:cs="Arial"/>
          <w:sz w:val="22"/>
          <w:szCs w:val="22"/>
          <w:lang w:val="de-DE"/>
        </w:rPr>
        <w:t>/202</w:t>
      </w:r>
      <w:r w:rsidR="00980DFC" w:rsidRPr="00980DFC">
        <w:rPr>
          <w:rFonts w:ascii="Arial" w:hAnsi="Arial" w:cs="Arial"/>
          <w:sz w:val="22"/>
          <w:szCs w:val="22"/>
          <w:lang w:val="de-DE"/>
        </w:rPr>
        <w:t>1</w:t>
      </w:r>
      <w:r w:rsidR="003F32CB" w:rsidRPr="00980DFC">
        <w:rPr>
          <w:rFonts w:ascii="Arial" w:hAnsi="Arial" w:cs="Arial"/>
          <w:sz w:val="22"/>
          <w:szCs w:val="22"/>
          <w:lang w:val="de-DE"/>
        </w:rPr>
        <w:t xml:space="preserve">“ </w:t>
      </w:r>
      <w:proofErr w:type="spellStart"/>
      <w:r w:rsidRPr="00980DFC">
        <w:rPr>
          <w:rFonts w:ascii="Arial" w:hAnsi="Arial" w:cs="Arial"/>
          <w:sz w:val="22"/>
          <w:szCs w:val="22"/>
          <w:lang w:val="de-DE"/>
        </w:rPr>
        <w:t>projekt</w:t>
      </w:r>
      <w:proofErr w:type="spellEnd"/>
      <w:r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r w:rsidR="003F32CB" w:rsidRPr="00980DFC">
        <w:rPr>
          <w:rFonts w:ascii="Arial" w:hAnsi="Arial" w:cs="Arial"/>
          <w:sz w:val="22"/>
          <w:szCs w:val="22"/>
          <w:lang w:val="de-DE"/>
        </w:rPr>
        <w:t>„Europa</w:t>
      </w:r>
      <w:r w:rsidR="00980DFC"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80DFC" w:rsidRPr="00980DFC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="00980DFC"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80DFC" w:rsidRPr="00980DFC">
        <w:rPr>
          <w:rFonts w:ascii="Arial" w:hAnsi="Arial" w:cs="Arial"/>
          <w:sz w:val="22"/>
          <w:szCs w:val="22"/>
          <w:lang w:val="de-DE"/>
        </w:rPr>
        <w:t>svih</w:t>
      </w:r>
      <w:proofErr w:type="spellEnd"/>
      <w:r w:rsidRPr="00980DFC">
        <w:rPr>
          <w:rFonts w:ascii="Arial" w:hAnsi="Arial" w:cs="Arial"/>
          <w:sz w:val="22"/>
          <w:szCs w:val="22"/>
          <w:lang w:val="de-DE"/>
        </w:rPr>
        <w:t xml:space="preserve">“ </w:t>
      </w:r>
      <w:r w:rsidR="00114B32" w:rsidRPr="00980DFC">
        <w:rPr>
          <w:rFonts w:ascii="Arial" w:hAnsi="Arial" w:cs="Arial"/>
          <w:sz w:val="22"/>
          <w:szCs w:val="22"/>
          <w:lang w:val="de-DE"/>
        </w:rPr>
        <w:t xml:space="preserve">– </w:t>
      </w:r>
      <w:r w:rsidRPr="00980DFC">
        <w:rPr>
          <w:rFonts w:ascii="Arial" w:hAnsi="Arial" w:cs="Arial"/>
          <w:sz w:val="22"/>
          <w:szCs w:val="22"/>
          <w:lang w:val="de-DE"/>
        </w:rPr>
        <w:t xml:space="preserve">u </w:t>
      </w:r>
      <w:proofErr w:type="spellStart"/>
      <w:r w:rsidRPr="00980DFC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80DFC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r w:rsidR="00980DFC">
        <w:rPr>
          <w:rFonts w:ascii="Arial" w:hAnsi="Arial" w:cs="Arial"/>
          <w:sz w:val="22"/>
          <w:szCs w:val="22"/>
          <w:lang w:val="de-DE"/>
        </w:rPr>
        <w:t>731.449</w:t>
      </w:r>
      <w:r w:rsidR="00114B32" w:rsidRPr="00980DF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114B32" w:rsidRPr="00980DFC">
        <w:rPr>
          <w:rFonts w:ascii="Arial" w:hAnsi="Arial" w:cs="Arial"/>
          <w:sz w:val="22"/>
          <w:szCs w:val="22"/>
          <w:lang w:val="de-DE"/>
        </w:rPr>
        <w:t>Kn</w:t>
      </w:r>
      <w:proofErr w:type="spellEnd"/>
    </w:p>
    <w:p w14:paraId="0495062B" w14:textId="79E0E35B" w:rsidR="003F32CB" w:rsidRDefault="0081127D" w:rsidP="0081127D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3F32CB">
        <w:rPr>
          <w:rFonts w:ascii="Arial" w:hAnsi="Arial" w:cs="Arial"/>
          <w:sz w:val="22"/>
          <w:szCs w:val="22"/>
          <w:lang w:val="de-DE"/>
        </w:rPr>
        <w:t xml:space="preserve">Projekt ELEKTRO –SD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povećanje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zapošljivosti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Splitsko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–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dalmatinskoj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županiji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obrazovanjem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sektoru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elektrotehnike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r w:rsidR="001F3261">
        <w:rPr>
          <w:rFonts w:ascii="Arial" w:hAnsi="Arial" w:cs="Arial"/>
          <w:sz w:val="22"/>
          <w:szCs w:val="22"/>
          <w:lang w:val="de-DE"/>
        </w:rPr>
        <w:t>285.483</w:t>
      </w:r>
      <w:r w:rsidR="003F32CB"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F32CB" w:rsidRPr="003F32CB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3F32CB" w:rsidRPr="003F32C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0DE36D7" w14:textId="2D48C4B3" w:rsidR="001F3261" w:rsidRDefault="001F3261" w:rsidP="0081127D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Projekt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Uspostava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regionalnog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centra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kompetentnosti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elektrotehniku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računalstvo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SDŽ“ u </w:t>
      </w:r>
      <w:proofErr w:type="spellStart"/>
      <w:r w:rsidR="003C1586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="003C158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C1586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="003C1586">
        <w:rPr>
          <w:rFonts w:ascii="Arial" w:hAnsi="Arial" w:cs="Arial"/>
          <w:sz w:val="22"/>
          <w:szCs w:val="22"/>
          <w:lang w:val="de-DE"/>
        </w:rPr>
        <w:t xml:space="preserve"> 137.000</w:t>
      </w:r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iznos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bespovratnih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sredstava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50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mil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koji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se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financiraju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iz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Europskog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socijalnog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fonda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financijskom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razdoblju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2014-2020.)</w:t>
      </w:r>
    </w:p>
    <w:p w14:paraId="27BBAD30" w14:textId="37522D0F" w:rsidR="003C1586" w:rsidRDefault="003C1586" w:rsidP="0081127D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Projekt „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Razvojni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centar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elektrotehniku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računal</w:t>
      </w:r>
      <w:r w:rsidR="008B73E7">
        <w:rPr>
          <w:rFonts w:ascii="Arial" w:hAnsi="Arial" w:cs="Arial"/>
          <w:sz w:val="22"/>
          <w:szCs w:val="22"/>
          <w:lang w:val="de-DE"/>
        </w:rPr>
        <w:t>stvo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SDŽ“ u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iznosu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240.000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iznos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bespovratnih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sredstava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je 30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mil</w:t>
      </w:r>
      <w:proofErr w:type="spellEnd"/>
      <w:r w:rsidR="008B73E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B73E7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koji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se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financiraju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iz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euroskih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strukturnih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i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investicijskih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fondova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financijskom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razdoblju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2014-2020.</w:t>
      </w:r>
      <w:r w:rsidR="008B73E7">
        <w:rPr>
          <w:rFonts w:ascii="Arial" w:hAnsi="Arial" w:cs="Arial"/>
          <w:sz w:val="22"/>
          <w:szCs w:val="22"/>
          <w:lang w:val="de-DE"/>
        </w:rPr>
        <w:t>)</w:t>
      </w:r>
    </w:p>
    <w:p w14:paraId="641A3FFD" w14:textId="06FA4521" w:rsidR="0081127D" w:rsidRPr="003F32CB" w:rsidRDefault="0081127D" w:rsidP="003F32CB">
      <w:pPr>
        <w:ind w:left="360"/>
        <w:jc w:val="both"/>
        <w:rPr>
          <w:rFonts w:ascii="Arial" w:hAnsi="Arial" w:cs="Arial"/>
          <w:sz w:val="22"/>
          <w:szCs w:val="22"/>
          <w:lang w:val="de-DE"/>
        </w:rPr>
      </w:pPr>
      <w:r w:rsidRPr="003F32CB"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 w:rsidR="009D2F42"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 w:rsidR="009D2F42">
        <w:rPr>
          <w:rFonts w:ascii="Arial" w:hAnsi="Arial" w:cs="Arial"/>
          <w:sz w:val="22"/>
          <w:szCs w:val="22"/>
          <w:lang w:val="de-DE"/>
        </w:rPr>
        <w:t xml:space="preserve"> u</w:t>
      </w:r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prethodno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razdoblje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došlo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32CB">
        <w:rPr>
          <w:rFonts w:ascii="Arial" w:hAnsi="Arial" w:cs="Arial"/>
          <w:sz w:val="22"/>
          <w:szCs w:val="22"/>
          <w:lang w:val="de-DE"/>
        </w:rPr>
        <w:t>zbog</w:t>
      </w:r>
      <w:proofErr w:type="spellEnd"/>
      <w:r w:rsidRPr="003F32C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potpisa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novih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projekta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tijekom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2020.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godine</w:t>
      </w:r>
      <w:proofErr w:type="spellEnd"/>
    </w:p>
    <w:p w14:paraId="5E15B8BB" w14:textId="77777777" w:rsidR="00461AD9" w:rsidRPr="00925712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025CC663" w14:textId="77777777" w:rsidR="00461AD9" w:rsidRPr="00925712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925712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5C5A2B" w:rsidRPr="00925712">
        <w:rPr>
          <w:rFonts w:ascii="Arial" w:hAnsi="Arial" w:cs="Arial"/>
          <w:b/>
          <w:sz w:val="22"/>
          <w:szCs w:val="22"/>
          <w:lang w:val="de-DE"/>
        </w:rPr>
        <w:t>3</w:t>
      </w:r>
    </w:p>
    <w:p w14:paraId="3C337F62" w14:textId="2B2149AF" w:rsidR="00FE38B7" w:rsidRPr="00925712" w:rsidRDefault="00FE38B7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Tekući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prijenosi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između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proračunskih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korisnika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istog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proračuna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temeljem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prijenosa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EU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sredstava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iznose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r w:rsidR="00DB5F50">
        <w:rPr>
          <w:rFonts w:ascii="Arial" w:hAnsi="Arial" w:cs="Arial"/>
          <w:sz w:val="22"/>
          <w:szCs w:val="22"/>
          <w:lang w:val="de-DE"/>
        </w:rPr>
        <w:t>8</w:t>
      </w:r>
      <w:r w:rsidR="00C61409">
        <w:rPr>
          <w:rFonts w:ascii="Arial" w:hAnsi="Arial" w:cs="Arial"/>
          <w:sz w:val="22"/>
          <w:szCs w:val="22"/>
          <w:lang w:val="de-DE"/>
        </w:rPr>
        <w:t>8</w:t>
      </w:r>
      <w:r w:rsidRPr="00925712">
        <w:rPr>
          <w:rFonts w:ascii="Arial" w:hAnsi="Arial" w:cs="Arial"/>
          <w:sz w:val="22"/>
          <w:szCs w:val="22"/>
          <w:lang w:val="de-DE"/>
        </w:rPr>
        <w:t>.</w:t>
      </w:r>
      <w:r w:rsidR="00C61409">
        <w:rPr>
          <w:rFonts w:ascii="Arial" w:hAnsi="Arial" w:cs="Arial"/>
          <w:sz w:val="22"/>
          <w:szCs w:val="22"/>
          <w:lang w:val="de-DE"/>
        </w:rPr>
        <w:t>386</w:t>
      </w:r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a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odnose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na Projekt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Učimo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zajedno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III”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za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pomoćnike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nastavi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te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lastRenderedPageBreak/>
        <w:t>prošlu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godinu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zaposlen</w:t>
      </w:r>
      <w:r w:rsidR="00DB5F50">
        <w:rPr>
          <w:rFonts w:ascii="Arial" w:hAnsi="Arial" w:cs="Arial"/>
          <w:sz w:val="22"/>
          <w:szCs w:val="22"/>
          <w:lang w:val="de-DE"/>
        </w:rPr>
        <w:t>o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još</w:t>
      </w:r>
      <w:proofErr w:type="spellEnd"/>
      <w:r w:rsidR="00DB5F50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B5F50">
        <w:rPr>
          <w:rFonts w:ascii="Arial" w:hAnsi="Arial" w:cs="Arial"/>
          <w:sz w:val="22"/>
          <w:szCs w:val="22"/>
          <w:lang w:val="de-DE"/>
        </w:rPr>
        <w:t>više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PUN/SKP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što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rezultat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povećanog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broja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učenika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sa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poteškoćama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upisanih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u šk.god.20</w:t>
      </w:r>
      <w:r w:rsidR="00DB5F50">
        <w:rPr>
          <w:rFonts w:ascii="Arial" w:hAnsi="Arial" w:cs="Arial"/>
          <w:sz w:val="22"/>
          <w:szCs w:val="22"/>
          <w:lang w:val="de-DE"/>
        </w:rPr>
        <w:t>20</w:t>
      </w:r>
      <w:r w:rsidRPr="00925712">
        <w:rPr>
          <w:rFonts w:ascii="Arial" w:hAnsi="Arial" w:cs="Arial"/>
          <w:sz w:val="22"/>
          <w:szCs w:val="22"/>
          <w:lang w:val="de-DE"/>
        </w:rPr>
        <w:t>/202</w:t>
      </w:r>
      <w:r w:rsidR="00DB5F50">
        <w:rPr>
          <w:rFonts w:ascii="Arial" w:hAnsi="Arial" w:cs="Arial"/>
          <w:sz w:val="22"/>
          <w:szCs w:val="22"/>
          <w:lang w:val="de-DE"/>
        </w:rPr>
        <w:t>1</w:t>
      </w:r>
      <w:r w:rsidRPr="00925712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prethodnu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Pr="00925712">
        <w:rPr>
          <w:rFonts w:ascii="Arial" w:hAnsi="Arial" w:cs="Arial"/>
          <w:sz w:val="22"/>
          <w:szCs w:val="22"/>
          <w:lang w:val="de-DE"/>
        </w:rPr>
        <w:t>šk.godinu</w:t>
      </w:r>
      <w:proofErr w:type="spellEnd"/>
      <w:proofErr w:type="gramEnd"/>
      <w:r w:rsidRPr="00925712">
        <w:rPr>
          <w:rFonts w:ascii="Arial" w:hAnsi="Arial" w:cs="Arial"/>
          <w:sz w:val="22"/>
          <w:szCs w:val="22"/>
          <w:lang w:val="de-DE"/>
        </w:rPr>
        <w:t>.</w:t>
      </w:r>
    </w:p>
    <w:p w14:paraId="1EAAAE05" w14:textId="77777777" w:rsidR="00FE38B7" w:rsidRPr="00925712" w:rsidRDefault="00FE38B7" w:rsidP="00461A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4E2B103" w14:textId="77777777" w:rsidR="00FE38B7" w:rsidRPr="00925712" w:rsidRDefault="00FE38B7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925712">
        <w:rPr>
          <w:rFonts w:ascii="Arial" w:hAnsi="Arial" w:cs="Arial"/>
          <w:b/>
          <w:sz w:val="22"/>
          <w:szCs w:val="22"/>
          <w:lang w:val="de-DE"/>
        </w:rPr>
        <w:t xml:space="preserve"> br.4</w:t>
      </w:r>
    </w:p>
    <w:p w14:paraId="57AD8699" w14:textId="70646BE0" w:rsidR="00461AD9" w:rsidRPr="00925712" w:rsidRDefault="00461AD9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Prihodi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imovine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–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kamate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oročena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sredstva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po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viđenju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iznose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–</w:t>
      </w:r>
      <w:r w:rsidR="00D01248">
        <w:rPr>
          <w:rFonts w:ascii="Arial" w:hAnsi="Arial" w:cs="Arial"/>
          <w:sz w:val="22"/>
          <w:szCs w:val="22"/>
          <w:lang w:val="de-DE"/>
        </w:rPr>
        <w:t>116</w:t>
      </w:r>
      <w:r w:rsidR="005C5A2B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(AOP – 07</w:t>
      </w:r>
      <w:r w:rsidR="005C5A2B" w:rsidRPr="00925712">
        <w:rPr>
          <w:rFonts w:ascii="Arial" w:hAnsi="Arial" w:cs="Arial"/>
          <w:sz w:val="22"/>
          <w:szCs w:val="22"/>
          <w:lang w:val="de-DE"/>
        </w:rPr>
        <w:t>4</w:t>
      </w:r>
      <w:r w:rsidRPr="00925712">
        <w:rPr>
          <w:rFonts w:ascii="Arial" w:hAnsi="Arial" w:cs="Arial"/>
          <w:sz w:val="22"/>
          <w:szCs w:val="22"/>
          <w:lang w:val="de-DE"/>
        </w:rPr>
        <w:t>).</w:t>
      </w:r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Ovo </w:t>
      </w:r>
      <w:proofErr w:type="spellStart"/>
      <w:r w:rsidR="00D01248">
        <w:rPr>
          <w:rFonts w:ascii="Arial" w:hAnsi="Arial" w:cs="Arial"/>
          <w:sz w:val="22"/>
          <w:szCs w:val="22"/>
          <w:lang w:val="de-DE"/>
        </w:rPr>
        <w:t>povećanje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prethodno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razdoblje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zbog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proofErr w:type="gramStart"/>
      <w:r w:rsidR="00D01248">
        <w:rPr>
          <w:rFonts w:ascii="Arial" w:hAnsi="Arial" w:cs="Arial"/>
          <w:sz w:val="22"/>
          <w:szCs w:val="22"/>
          <w:lang w:val="de-DE"/>
        </w:rPr>
        <w:t>povećanog</w:t>
      </w:r>
      <w:proofErr w:type="spellEnd"/>
      <w:r w:rsidR="00D01248">
        <w:rPr>
          <w:rFonts w:ascii="Arial" w:hAnsi="Arial" w:cs="Arial"/>
          <w:sz w:val="22"/>
          <w:szCs w:val="22"/>
          <w:lang w:val="de-DE"/>
        </w:rPr>
        <w:t xml:space="preserve"> </w:t>
      </w:r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stanja</w:t>
      </w:r>
      <w:proofErr w:type="spellEnd"/>
      <w:proofErr w:type="gram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na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računima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zbog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01248"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 w:rsidR="00FE38B7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gore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navedenih</w:t>
      </w:r>
      <w:proofErr w:type="spellEnd"/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1127D" w:rsidRPr="00925712">
        <w:rPr>
          <w:rFonts w:ascii="Arial" w:hAnsi="Arial" w:cs="Arial"/>
          <w:sz w:val="22"/>
          <w:szCs w:val="22"/>
          <w:lang w:val="de-DE"/>
        </w:rPr>
        <w:t>projekata</w:t>
      </w:r>
      <w:proofErr w:type="spellEnd"/>
      <w:r w:rsidR="00D01248">
        <w:rPr>
          <w:rFonts w:ascii="Arial" w:hAnsi="Arial" w:cs="Arial"/>
          <w:sz w:val="22"/>
          <w:szCs w:val="22"/>
          <w:lang w:val="de-DE"/>
        </w:rPr>
        <w:t xml:space="preserve"> EU.</w:t>
      </w:r>
      <w:r w:rsidR="0081127D" w:rsidRPr="00925712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7117280" w14:textId="77777777" w:rsidR="00461AD9" w:rsidRPr="00925712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336266F3" w14:textId="77777777" w:rsidR="00461AD9" w:rsidRPr="00925712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925712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3C07C3" w:rsidRPr="00925712">
        <w:rPr>
          <w:rFonts w:ascii="Arial" w:hAnsi="Arial" w:cs="Arial"/>
          <w:b/>
          <w:sz w:val="22"/>
          <w:szCs w:val="22"/>
          <w:lang w:val="de-DE"/>
        </w:rPr>
        <w:t>5</w:t>
      </w:r>
    </w:p>
    <w:p w14:paraId="611458EF" w14:textId="5A5EAC87" w:rsidR="00461AD9" w:rsidRPr="00925712" w:rsidRDefault="00461AD9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Prihodi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pruženih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usluga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vlastiti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prihodi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) i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prihodi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od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donacija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– </w:t>
      </w:r>
      <w:r w:rsidR="006A4356">
        <w:rPr>
          <w:rFonts w:ascii="Arial" w:hAnsi="Arial" w:cs="Arial"/>
          <w:sz w:val="22"/>
          <w:szCs w:val="22"/>
          <w:lang w:val="de-DE"/>
        </w:rPr>
        <w:t>343</w:t>
      </w:r>
      <w:r w:rsidR="003C07C3" w:rsidRPr="00925712">
        <w:rPr>
          <w:rFonts w:ascii="Arial" w:hAnsi="Arial" w:cs="Arial"/>
          <w:sz w:val="22"/>
          <w:szCs w:val="22"/>
          <w:lang w:val="de-DE"/>
        </w:rPr>
        <w:t>.0</w:t>
      </w:r>
      <w:r w:rsidR="006A4356">
        <w:rPr>
          <w:rFonts w:ascii="Arial" w:hAnsi="Arial" w:cs="Arial"/>
          <w:sz w:val="22"/>
          <w:szCs w:val="22"/>
          <w:lang w:val="de-DE"/>
        </w:rPr>
        <w:t>70</w:t>
      </w:r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kn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(AOP – 12</w:t>
      </w:r>
      <w:r w:rsidR="005C5A2B" w:rsidRPr="00925712">
        <w:rPr>
          <w:rFonts w:ascii="Arial" w:hAnsi="Arial" w:cs="Arial"/>
          <w:sz w:val="22"/>
          <w:szCs w:val="22"/>
          <w:lang w:val="de-DE"/>
        </w:rPr>
        <w:t>6</w:t>
      </w:r>
      <w:r w:rsidRPr="00925712">
        <w:rPr>
          <w:rFonts w:ascii="Arial" w:hAnsi="Arial" w:cs="Arial"/>
          <w:sz w:val="22"/>
          <w:szCs w:val="22"/>
          <w:lang w:val="de-DE"/>
        </w:rPr>
        <w:t xml:space="preserve">), a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čine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925712">
        <w:rPr>
          <w:rFonts w:ascii="Arial" w:hAnsi="Arial" w:cs="Arial"/>
          <w:sz w:val="22"/>
          <w:szCs w:val="22"/>
          <w:lang w:val="de-DE"/>
        </w:rPr>
        <w:t>ih</w:t>
      </w:r>
      <w:proofErr w:type="spellEnd"/>
      <w:r w:rsidRPr="00925712">
        <w:rPr>
          <w:rFonts w:ascii="Arial" w:hAnsi="Arial" w:cs="Arial"/>
          <w:sz w:val="22"/>
          <w:szCs w:val="22"/>
          <w:lang w:val="de-DE"/>
        </w:rPr>
        <w:t>:</w:t>
      </w:r>
    </w:p>
    <w:p w14:paraId="64A4AECD" w14:textId="134FFB2C" w:rsidR="00461AD9" w:rsidRDefault="00461AD9" w:rsidP="00461AD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prihodi od obrazovanja odraslih – </w:t>
      </w:r>
      <w:r w:rsidR="00D01248">
        <w:rPr>
          <w:rFonts w:ascii="Arial" w:hAnsi="Arial" w:cs="Arial"/>
          <w:sz w:val="22"/>
          <w:szCs w:val="22"/>
          <w:lang w:val="pl-PL"/>
        </w:rPr>
        <w:t>159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D01248">
        <w:rPr>
          <w:rFonts w:ascii="Arial" w:hAnsi="Arial" w:cs="Arial"/>
          <w:sz w:val="22"/>
          <w:szCs w:val="22"/>
          <w:lang w:val="pl-PL"/>
        </w:rPr>
        <w:t>070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7E637942" w14:textId="7C6CBE2D" w:rsidR="00D01248" w:rsidRPr="00461AD9" w:rsidRDefault="00D01248" w:rsidP="00461AD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prihodi od obavljanja stručnog nadzora </w:t>
      </w:r>
      <w:r w:rsidR="006A4356">
        <w:rPr>
          <w:rFonts w:ascii="Arial" w:hAnsi="Arial" w:cs="Arial"/>
          <w:sz w:val="22"/>
          <w:szCs w:val="22"/>
          <w:lang w:val="pl-PL"/>
        </w:rPr>
        <w:t>–</w:t>
      </w:r>
      <w:r>
        <w:rPr>
          <w:rFonts w:ascii="Arial" w:hAnsi="Arial" w:cs="Arial"/>
          <w:sz w:val="22"/>
          <w:szCs w:val="22"/>
          <w:lang w:val="pl-PL"/>
        </w:rPr>
        <w:t xml:space="preserve"> 2</w:t>
      </w:r>
      <w:r w:rsidR="006A4356">
        <w:rPr>
          <w:rFonts w:ascii="Arial" w:hAnsi="Arial" w:cs="Arial"/>
          <w:sz w:val="22"/>
          <w:szCs w:val="22"/>
          <w:lang w:val="pl-PL"/>
        </w:rPr>
        <w:t>.905 kn</w:t>
      </w:r>
    </w:p>
    <w:p w14:paraId="1CD2D07B" w14:textId="0E450B37" w:rsidR="00461AD9" w:rsidRPr="00461AD9" w:rsidRDefault="00461AD9" w:rsidP="00461AD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prihodi od najma (učionica i školske sportske dvorane)  – </w:t>
      </w:r>
      <w:r w:rsidR="00D01248">
        <w:rPr>
          <w:rFonts w:ascii="Arial" w:hAnsi="Arial" w:cs="Arial"/>
          <w:sz w:val="22"/>
          <w:szCs w:val="22"/>
          <w:lang w:val="pl-PL"/>
        </w:rPr>
        <w:t>181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D01248">
        <w:rPr>
          <w:rFonts w:ascii="Arial" w:hAnsi="Arial" w:cs="Arial"/>
          <w:sz w:val="22"/>
          <w:szCs w:val="22"/>
          <w:lang w:val="pl-PL"/>
        </w:rPr>
        <w:t>09</w:t>
      </w:r>
      <w:r w:rsidR="006A4356">
        <w:rPr>
          <w:rFonts w:ascii="Arial" w:hAnsi="Arial" w:cs="Arial"/>
          <w:sz w:val="22"/>
          <w:szCs w:val="22"/>
          <w:lang w:val="pl-PL"/>
        </w:rPr>
        <w:t>5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kn.</w:t>
      </w:r>
    </w:p>
    <w:p w14:paraId="5E94C8A3" w14:textId="20FCA58A" w:rsidR="00DB67A0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Prihodi su </w:t>
      </w:r>
      <w:r w:rsidR="006A4356">
        <w:rPr>
          <w:rFonts w:ascii="Arial" w:hAnsi="Arial" w:cs="Arial"/>
          <w:sz w:val="22"/>
          <w:szCs w:val="22"/>
          <w:lang w:val="pl-PL"/>
        </w:rPr>
        <w:t xml:space="preserve">smanjeni značajno 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u </w:t>
      </w:r>
      <w:r w:rsidR="003C07C3">
        <w:rPr>
          <w:rFonts w:ascii="Arial" w:hAnsi="Arial" w:cs="Arial"/>
          <w:sz w:val="22"/>
          <w:szCs w:val="22"/>
          <w:lang w:val="pl-PL"/>
        </w:rPr>
        <w:t xml:space="preserve">odnosu na prethodnu godinu zbog </w:t>
      </w:r>
      <w:r w:rsidR="006A4356">
        <w:rPr>
          <w:rFonts w:ascii="Arial" w:hAnsi="Arial" w:cs="Arial"/>
          <w:sz w:val="22"/>
          <w:szCs w:val="22"/>
          <w:lang w:val="pl-PL"/>
        </w:rPr>
        <w:t>situacije sa COVID – 19 i preporukama i zabranama Stožera za radom teretana i sportskih dvorana</w:t>
      </w:r>
      <w:r w:rsidR="00DB67A0">
        <w:rPr>
          <w:rFonts w:ascii="Arial" w:hAnsi="Arial" w:cs="Arial"/>
          <w:sz w:val="22"/>
          <w:szCs w:val="22"/>
          <w:lang w:val="pl-PL"/>
        </w:rPr>
        <w:t xml:space="preserve"> </w:t>
      </w:r>
      <w:r w:rsidR="003C07C3">
        <w:rPr>
          <w:rFonts w:ascii="Arial" w:hAnsi="Arial" w:cs="Arial"/>
          <w:sz w:val="22"/>
          <w:szCs w:val="22"/>
          <w:lang w:val="pl-PL"/>
        </w:rPr>
        <w:t>.</w:t>
      </w:r>
    </w:p>
    <w:p w14:paraId="0CE1F9C6" w14:textId="77777777" w:rsidR="004C2C2E" w:rsidRDefault="004C2C2E" w:rsidP="00461AD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5437CB43" w14:textId="77777777" w:rsidR="00DB67A0" w:rsidRPr="00461AD9" w:rsidRDefault="00DB67A0" w:rsidP="00DB67A0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61AD9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461AD9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3C07C3">
        <w:rPr>
          <w:rFonts w:ascii="Arial" w:hAnsi="Arial" w:cs="Arial"/>
          <w:b/>
          <w:sz w:val="22"/>
          <w:szCs w:val="22"/>
          <w:lang w:val="de-DE"/>
        </w:rPr>
        <w:t>6</w:t>
      </w:r>
    </w:p>
    <w:p w14:paraId="7B7DBB3A" w14:textId="7BE1DAD1" w:rsidR="00607A04" w:rsidRPr="005000F2" w:rsidRDefault="00DB67A0" w:rsidP="00607A0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Donaciju u iznosu </w:t>
      </w:r>
      <w:r w:rsidR="006A4356">
        <w:rPr>
          <w:rFonts w:ascii="Arial" w:hAnsi="Arial" w:cs="Arial"/>
          <w:sz w:val="22"/>
          <w:szCs w:val="22"/>
          <w:lang w:val="pl-PL"/>
        </w:rPr>
        <w:t>5.735</w:t>
      </w:r>
      <w:r w:rsidR="00A33FE3">
        <w:rPr>
          <w:rFonts w:ascii="Arial" w:hAnsi="Arial" w:cs="Arial"/>
          <w:sz w:val="22"/>
          <w:szCs w:val="22"/>
          <w:lang w:val="pl-PL"/>
        </w:rPr>
        <w:t xml:space="preserve"> Kn</w:t>
      </w:r>
      <w:r>
        <w:rPr>
          <w:rFonts w:ascii="Arial" w:hAnsi="Arial" w:cs="Arial"/>
          <w:sz w:val="22"/>
          <w:szCs w:val="22"/>
          <w:lang w:val="pl-PL"/>
        </w:rPr>
        <w:t xml:space="preserve"> (AOP 127)</w:t>
      </w:r>
      <w:r w:rsidR="003C07C3">
        <w:rPr>
          <w:rFonts w:ascii="Arial" w:hAnsi="Arial" w:cs="Arial"/>
          <w:sz w:val="22"/>
          <w:szCs w:val="22"/>
          <w:lang w:val="pl-PL"/>
        </w:rPr>
        <w:t xml:space="preserve"> čine donacija</w:t>
      </w:r>
      <w:r w:rsidRPr="00142726">
        <w:rPr>
          <w:rFonts w:ascii="Arial" w:hAnsi="Arial" w:cs="Arial"/>
          <w:sz w:val="22"/>
          <w:szCs w:val="22"/>
          <w:lang w:val="pl-PL"/>
        </w:rPr>
        <w:t xml:space="preserve"> </w:t>
      </w:r>
      <w:r w:rsidR="00142726" w:rsidRPr="00142726">
        <w:rPr>
          <w:rFonts w:ascii="Arial" w:hAnsi="Arial" w:cs="Arial"/>
          <w:sz w:val="22"/>
          <w:szCs w:val="22"/>
          <w:lang w:val="pl-PL"/>
        </w:rPr>
        <w:t xml:space="preserve">Obrtničke komore SDŽ za kupnju </w:t>
      </w:r>
      <w:r w:rsidR="003C07C3">
        <w:rPr>
          <w:rFonts w:ascii="Arial" w:hAnsi="Arial" w:cs="Arial"/>
          <w:sz w:val="22"/>
          <w:szCs w:val="22"/>
          <w:lang w:val="pl-PL"/>
        </w:rPr>
        <w:t xml:space="preserve">materijala za </w:t>
      </w:r>
      <w:r w:rsidR="00515A82">
        <w:rPr>
          <w:rFonts w:ascii="Arial" w:hAnsi="Arial" w:cs="Arial"/>
          <w:sz w:val="22"/>
          <w:szCs w:val="22"/>
          <w:lang w:val="pl-PL"/>
        </w:rPr>
        <w:t xml:space="preserve">obilježavanje Dana Vukovara u </w:t>
      </w:r>
      <w:r w:rsidR="003C07C3">
        <w:rPr>
          <w:rFonts w:ascii="Arial" w:hAnsi="Arial" w:cs="Arial"/>
          <w:sz w:val="22"/>
          <w:szCs w:val="22"/>
          <w:lang w:val="pl-PL"/>
        </w:rPr>
        <w:t xml:space="preserve">iznosu od </w:t>
      </w:r>
      <w:r w:rsidR="00515A82">
        <w:rPr>
          <w:rFonts w:ascii="Arial" w:hAnsi="Arial" w:cs="Arial"/>
          <w:sz w:val="22"/>
          <w:szCs w:val="22"/>
          <w:lang w:val="pl-PL"/>
        </w:rPr>
        <w:t>1.000</w:t>
      </w:r>
      <w:r w:rsidR="003C07C3">
        <w:rPr>
          <w:rFonts w:ascii="Arial" w:hAnsi="Arial" w:cs="Arial"/>
          <w:sz w:val="22"/>
          <w:szCs w:val="22"/>
          <w:lang w:val="pl-PL"/>
        </w:rPr>
        <w:t xml:space="preserve"> kn , </w:t>
      </w:r>
      <w:r w:rsidR="00515A82">
        <w:rPr>
          <w:rFonts w:ascii="Arial" w:hAnsi="Arial" w:cs="Arial"/>
          <w:sz w:val="22"/>
          <w:szCs w:val="22"/>
          <w:lang w:val="pl-PL"/>
        </w:rPr>
        <w:t>te donaciju Lige za prevenciju ovisnosti u iznosu od 4.735 kn</w:t>
      </w:r>
      <w:r w:rsidR="00C7611A">
        <w:rPr>
          <w:rFonts w:ascii="Arial" w:hAnsi="Arial" w:cs="Arial"/>
          <w:sz w:val="22"/>
          <w:szCs w:val="22"/>
          <w:lang w:val="pl-PL"/>
        </w:rPr>
        <w:t xml:space="preserve"> - </w:t>
      </w:r>
      <w:r w:rsidR="00515A82">
        <w:rPr>
          <w:rFonts w:ascii="Arial" w:hAnsi="Arial" w:cs="Arial"/>
          <w:sz w:val="22"/>
          <w:szCs w:val="22"/>
          <w:lang w:val="pl-PL"/>
        </w:rPr>
        <w:t xml:space="preserve"> 1 printer i 1 računalo </w:t>
      </w:r>
      <w:r w:rsidR="005000F2" w:rsidRPr="005000F2">
        <w:rPr>
          <w:rFonts w:ascii="Arial" w:hAnsi="Arial" w:cs="Arial"/>
          <w:sz w:val="22"/>
          <w:szCs w:val="22"/>
          <w:lang w:val="pl-PL"/>
        </w:rPr>
        <w:t>.</w:t>
      </w:r>
    </w:p>
    <w:p w14:paraId="2184A3DF" w14:textId="77777777" w:rsidR="00142726" w:rsidRPr="00142726" w:rsidRDefault="00142726" w:rsidP="00142726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788F68F7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461AD9">
        <w:rPr>
          <w:rFonts w:ascii="Arial" w:hAnsi="Arial" w:cs="Arial"/>
          <w:b/>
          <w:sz w:val="22"/>
          <w:szCs w:val="22"/>
          <w:lang w:val="de-DE"/>
        </w:rPr>
        <w:t>Bilješka</w:t>
      </w:r>
      <w:proofErr w:type="spellEnd"/>
      <w:r w:rsidRPr="00461AD9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5000F2">
        <w:rPr>
          <w:rFonts w:ascii="Arial" w:hAnsi="Arial" w:cs="Arial"/>
          <w:b/>
          <w:sz w:val="22"/>
          <w:szCs w:val="22"/>
          <w:lang w:val="de-DE"/>
        </w:rPr>
        <w:t>7</w:t>
      </w:r>
    </w:p>
    <w:p w14:paraId="30BACC75" w14:textId="0CA6B7D8" w:rsidR="00461AD9" w:rsidRPr="005764CB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5764CB">
        <w:rPr>
          <w:rFonts w:ascii="Arial" w:hAnsi="Arial" w:cs="Arial"/>
          <w:sz w:val="22"/>
          <w:szCs w:val="22"/>
          <w:lang w:val="pl-PL"/>
        </w:rPr>
        <w:t>Prihodi iz nadležnog proračuna za financiranje</w:t>
      </w:r>
      <w:r w:rsidR="005000F2" w:rsidRPr="005764CB">
        <w:rPr>
          <w:rFonts w:ascii="Arial" w:hAnsi="Arial" w:cs="Arial"/>
          <w:sz w:val="22"/>
          <w:szCs w:val="22"/>
          <w:lang w:val="pl-PL"/>
        </w:rPr>
        <w:t xml:space="preserve"> redovne djelatnosti iznose  – 1.</w:t>
      </w:r>
      <w:r w:rsidR="00C7611A">
        <w:rPr>
          <w:rFonts w:ascii="Arial" w:hAnsi="Arial" w:cs="Arial"/>
          <w:sz w:val="22"/>
          <w:szCs w:val="22"/>
          <w:lang w:val="pl-PL"/>
        </w:rPr>
        <w:t>98</w:t>
      </w:r>
      <w:r w:rsidR="00C61409">
        <w:rPr>
          <w:rFonts w:ascii="Arial" w:hAnsi="Arial" w:cs="Arial"/>
          <w:sz w:val="22"/>
          <w:szCs w:val="22"/>
          <w:lang w:val="pl-PL"/>
        </w:rPr>
        <w:t>0</w:t>
      </w:r>
      <w:r w:rsidRPr="005764CB">
        <w:rPr>
          <w:rFonts w:ascii="Arial" w:hAnsi="Arial" w:cs="Arial"/>
          <w:sz w:val="22"/>
          <w:szCs w:val="22"/>
          <w:lang w:val="pl-PL"/>
        </w:rPr>
        <w:t>.</w:t>
      </w:r>
      <w:r w:rsidR="00C61409">
        <w:rPr>
          <w:rFonts w:ascii="Arial" w:hAnsi="Arial" w:cs="Arial"/>
          <w:sz w:val="22"/>
          <w:szCs w:val="22"/>
          <w:lang w:val="pl-PL"/>
        </w:rPr>
        <w:t>611</w:t>
      </w:r>
      <w:r w:rsidRPr="005764CB">
        <w:rPr>
          <w:rFonts w:ascii="Arial" w:hAnsi="Arial" w:cs="Arial"/>
          <w:sz w:val="22"/>
          <w:szCs w:val="22"/>
          <w:lang w:val="pl-PL"/>
        </w:rPr>
        <w:t>kn (AOP – 1</w:t>
      </w:r>
      <w:r w:rsidR="001A57BE" w:rsidRPr="005764CB">
        <w:rPr>
          <w:rFonts w:ascii="Arial" w:hAnsi="Arial" w:cs="Arial"/>
          <w:sz w:val="22"/>
          <w:szCs w:val="22"/>
          <w:lang w:val="pl-PL"/>
        </w:rPr>
        <w:t>31</w:t>
      </w:r>
      <w:r w:rsidRPr="005764CB">
        <w:rPr>
          <w:rFonts w:ascii="Arial" w:hAnsi="Arial" w:cs="Arial"/>
          <w:sz w:val="22"/>
          <w:szCs w:val="22"/>
          <w:lang w:val="pl-PL"/>
        </w:rPr>
        <w:t>) a čine ga:</w:t>
      </w:r>
    </w:p>
    <w:p w14:paraId="094280BF" w14:textId="08D2307C" w:rsidR="00461AD9" w:rsidRPr="005764CB" w:rsidRDefault="00461AD9" w:rsidP="00461A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5764CB">
        <w:rPr>
          <w:rFonts w:ascii="Arial" w:hAnsi="Arial" w:cs="Arial"/>
          <w:sz w:val="22"/>
          <w:szCs w:val="22"/>
          <w:lang w:val="pl-PL"/>
        </w:rPr>
        <w:t>prihodi iz Županijskog proračuna za materijalne i financijske rashode</w:t>
      </w:r>
      <w:r w:rsidR="003C1F87" w:rsidRPr="005764CB">
        <w:rPr>
          <w:rFonts w:ascii="Arial" w:hAnsi="Arial" w:cs="Arial"/>
          <w:sz w:val="22"/>
          <w:szCs w:val="22"/>
          <w:lang w:val="pl-PL"/>
        </w:rPr>
        <w:t xml:space="preserve"> </w:t>
      </w:r>
      <w:r w:rsidRPr="005764CB">
        <w:rPr>
          <w:rFonts w:ascii="Arial" w:hAnsi="Arial" w:cs="Arial"/>
          <w:sz w:val="22"/>
          <w:szCs w:val="22"/>
          <w:lang w:val="pl-PL"/>
        </w:rPr>
        <w:t xml:space="preserve"> – 1.</w:t>
      </w:r>
      <w:r w:rsidR="007308B1">
        <w:rPr>
          <w:rFonts w:ascii="Arial" w:hAnsi="Arial" w:cs="Arial"/>
          <w:sz w:val="22"/>
          <w:szCs w:val="22"/>
          <w:lang w:val="pl-PL"/>
        </w:rPr>
        <w:t>582</w:t>
      </w:r>
      <w:r w:rsidR="006A664F" w:rsidRPr="005764CB">
        <w:rPr>
          <w:rFonts w:ascii="Arial" w:hAnsi="Arial" w:cs="Arial"/>
          <w:sz w:val="22"/>
          <w:szCs w:val="22"/>
          <w:lang w:val="pl-PL"/>
        </w:rPr>
        <w:t>.</w:t>
      </w:r>
      <w:r w:rsidR="007308B1">
        <w:rPr>
          <w:rFonts w:ascii="Arial" w:hAnsi="Arial" w:cs="Arial"/>
          <w:sz w:val="22"/>
          <w:szCs w:val="22"/>
          <w:lang w:val="pl-PL"/>
        </w:rPr>
        <w:t>809</w:t>
      </w:r>
      <w:r w:rsidRPr="005764CB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76C5F477" w14:textId="4DDF411F" w:rsidR="00461AD9" w:rsidRPr="005764CB" w:rsidRDefault="00461AD9" w:rsidP="00461A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5764CB">
        <w:rPr>
          <w:rFonts w:ascii="Arial" w:hAnsi="Arial" w:cs="Arial"/>
          <w:sz w:val="22"/>
          <w:szCs w:val="22"/>
          <w:lang w:val="pl-PL"/>
        </w:rPr>
        <w:t xml:space="preserve">prihodi Županijskog proračuna za prijevoz zaposlenika – </w:t>
      </w:r>
      <w:r w:rsidR="007308B1">
        <w:rPr>
          <w:rFonts w:ascii="Arial" w:hAnsi="Arial" w:cs="Arial"/>
          <w:sz w:val="22"/>
          <w:szCs w:val="22"/>
          <w:lang w:val="pl-PL"/>
        </w:rPr>
        <w:t>163.890</w:t>
      </w:r>
      <w:r w:rsidRPr="005764CB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094BE97C" w14:textId="7894AEC6" w:rsidR="000F6552" w:rsidRPr="005764CB" w:rsidRDefault="000F6552" w:rsidP="00461A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5764CB">
        <w:rPr>
          <w:rFonts w:ascii="Arial" w:hAnsi="Arial" w:cs="Arial"/>
          <w:sz w:val="22"/>
          <w:szCs w:val="22"/>
          <w:lang w:val="pl-PL"/>
        </w:rPr>
        <w:t>Prihodi Županijskog proračuna za plaće, prijevoz i ostale troškove za pomoćnike u nastavi za Projekt „Učimo zajedno III” –</w:t>
      </w:r>
      <w:r w:rsidR="007308B1">
        <w:rPr>
          <w:rFonts w:ascii="Arial" w:hAnsi="Arial" w:cs="Arial"/>
          <w:sz w:val="22"/>
          <w:szCs w:val="22"/>
          <w:lang w:val="pl-PL"/>
        </w:rPr>
        <w:t>21</w:t>
      </w:r>
      <w:r w:rsidR="00C61409">
        <w:rPr>
          <w:rFonts w:ascii="Arial" w:hAnsi="Arial" w:cs="Arial"/>
          <w:sz w:val="22"/>
          <w:szCs w:val="22"/>
          <w:lang w:val="pl-PL"/>
        </w:rPr>
        <w:t>3</w:t>
      </w:r>
      <w:r w:rsidR="007308B1">
        <w:rPr>
          <w:rFonts w:ascii="Arial" w:hAnsi="Arial" w:cs="Arial"/>
          <w:sz w:val="22"/>
          <w:szCs w:val="22"/>
          <w:lang w:val="pl-PL"/>
        </w:rPr>
        <w:t>.</w:t>
      </w:r>
      <w:r w:rsidR="00C61409">
        <w:rPr>
          <w:rFonts w:ascii="Arial" w:hAnsi="Arial" w:cs="Arial"/>
          <w:sz w:val="22"/>
          <w:szCs w:val="22"/>
          <w:lang w:val="pl-PL"/>
        </w:rPr>
        <w:t>912</w:t>
      </w:r>
      <w:r w:rsidRPr="005764CB">
        <w:rPr>
          <w:rFonts w:ascii="Arial" w:hAnsi="Arial" w:cs="Arial"/>
          <w:sz w:val="22"/>
          <w:szCs w:val="22"/>
          <w:lang w:val="pl-PL"/>
        </w:rPr>
        <w:t xml:space="preserve"> kn</w:t>
      </w:r>
    </w:p>
    <w:p w14:paraId="4048E3EF" w14:textId="73E5B1B4" w:rsidR="005764CB" w:rsidRPr="005764CB" w:rsidRDefault="005764CB" w:rsidP="00461AD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5764CB">
        <w:rPr>
          <w:rFonts w:ascii="Arial" w:hAnsi="Arial" w:cs="Arial"/>
          <w:sz w:val="22"/>
          <w:szCs w:val="22"/>
          <w:lang w:val="pl-PL"/>
        </w:rPr>
        <w:t xml:space="preserve">Prihodi Županijskog proračuna za plaće za Projekt E- škola u iznosu </w:t>
      </w:r>
      <w:r w:rsidR="007308B1">
        <w:rPr>
          <w:rFonts w:ascii="Arial" w:hAnsi="Arial" w:cs="Arial"/>
          <w:sz w:val="22"/>
          <w:szCs w:val="22"/>
          <w:lang w:val="pl-PL"/>
        </w:rPr>
        <w:t>20</w:t>
      </w:r>
      <w:r w:rsidRPr="005764CB">
        <w:rPr>
          <w:rFonts w:ascii="Arial" w:hAnsi="Arial" w:cs="Arial"/>
          <w:sz w:val="22"/>
          <w:szCs w:val="22"/>
          <w:lang w:val="pl-PL"/>
        </w:rPr>
        <w:t>.</w:t>
      </w:r>
      <w:r w:rsidR="007308B1">
        <w:rPr>
          <w:rFonts w:ascii="Arial" w:hAnsi="Arial" w:cs="Arial"/>
          <w:sz w:val="22"/>
          <w:szCs w:val="22"/>
          <w:lang w:val="pl-PL"/>
        </w:rPr>
        <w:t>0</w:t>
      </w:r>
      <w:r w:rsidRPr="005764CB">
        <w:rPr>
          <w:rFonts w:ascii="Arial" w:hAnsi="Arial" w:cs="Arial"/>
          <w:sz w:val="22"/>
          <w:szCs w:val="22"/>
          <w:lang w:val="pl-PL"/>
        </w:rPr>
        <w:t>00 kn</w:t>
      </w:r>
    </w:p>
    <w:p w14:paraId="475D0FE8" w14:textId="77777777" w:rsidR="005764CB" w:rsidRPr="005764CB" w:rsidRDefault="005764CB" w:rsidP="005764CB">
      <w:pPr>
        <w:ind w:left="1080"/>
        <w:jc w:val="both"/>
        <w:rPr>
          <w:rFonts w:ascii="Arial" w:hAnsi="Arial" w:cs="Arial"/>
          <w:sz w:val="22"/>
          <w:szCs w:val="22"/>
          <w:lang w:val="pl-PL"/>
        </w:rPr>
      </w:pPr>
    </w:p>
    <w:p w14:paraId="58380714" w14:textId="7591B4D9" w:rsidR="006A664F" w:rsidRDefault="00CA60F8" w:rsidP="006A664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Povećanje</w:t>
      </w:r>
      <w:r w:rsidR="005000F2" w:rsidRPr="005764CB">
        <w:rPr>
          <w:rFonts w:ascii="Arial" w:hAnsi="Arial" w:cs="Arial"/>
          <w:sz w:val="22"/>
          <w:szCs w:val="22"/>
          <w:lang w:val="pl-PL"/>
        </w:rPr>
        <w:t xml:space="preserve"> </w:t>
      </w:r>
      <w:r w:rsidR="003C1F87" w:rsidRPr="005764CB">
        <w:rPr>
          <w:rFonts w:ascii="Arial" w:hAnsi="Arial" w:cs="Arial"/>
          <w:sz w:val="22"/>
          <w:szCs w:val="22"/>
          <w:lang w:val="pl-PL"/>
        </w:rPr>
        <w:t xml:space="preserve">u odnosu na prethodno razdoblje </w:t>
      </w:r>
      <w:r>
        <w:rPr>
          <w:rFonts w:ascii="Arial" w:hAnsi="Arial" w:cs="Arial"/>
          <w:sz w:val="22"/>
          <w:szCs w:val="22"/>
          <w:lang w:val="pl-PL"/>
        </w:rPr>
        <w:t>–</w:t>
      </w:r>
      <w:r w:rsidR="006A664F" w:rsidRPr="005764C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zbog većeg broja pomoćnika u nastavi koji se jednim dijelom financira iz sredstava županije a drugim, manjim dijelom iz Projekta EU</w:t>
      </w:r>
      <w:r w:rsidR="001E7534">
        <w:rPr>
          <w:rFonts w:ascii="Arial" w:hAnsi="Arial" w:cs="Arial"/>
          <w:sz w:val="22"/>
          <w:szCs w:val="22"/>
          <w:lang w:val="pl-PL"/>
        </w:rPr>
        <w:t>. Sve uštede koje su se dogodile zbog trenutne situacije sa COVID -19, manji troškovi za prijevoz zaposlenika zbog on-line nastave kao i smanjeni broj službenih putovanja i</w:t>
      </w:r>
      <w:r w:rsidR="00536AFA">
        <w:rPr>
          <w:rFonts w:ascii="Arial" w:hAnsi="Arial" w:cs="Arial"/>
          <w:sz w:val="22"/>
          <w:szCs w:val="22"/>
          <w:lang w:val="pl-PL"/>
        </w:rPr>
        <w:t>s</w:t>
      </w:r>
      <w:r w:rsidR="001E7534">
        <w:rPr>
          <w:rFonts w:ascii="Arial" w:hAnsi="Arial" w:cs="Arial"/>
          <w:sz w:val="22"/>
          <w:szCs w:val="22"/>
          <w:lang w:val="pl-PL"/>
        </w:rPr>
        <w:t>kompenzirale su se s povećanim utroškom sredstava za dezinfekciju kao i nabavke maski i vizira za nastavnike sukladno Uputama MZO i Stožera.</w:t>
      </w:r>
    </w:p>
    <w:p w14:paraId="78747543" w14:textId="77777777" w:rsidR="005F41D8" w:rsidRDefault="005F41D8" w:rsidP="006A664F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C373DE" w14:textId="77777777" w:rsidR="005F41D8" w:rsidRPr="005F41D8" w:rsidRDefault="005F41D8" w:rsidP="006A664F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F41D8">
        <w:rPr>
          <w:rFonts w:ascii="Arial" w:hAnsi="Arial" w:cs="Arial"/>
          <w:b/>
          <w:sz w:val="22"/>
          <w:szCs w:val="22"/>
          <w:lang w:val="pl-PL"/>
        </w:rPr>
        <w:t xml:space="preserve">Bilješka br 8. </w:t>
      </w:r>
    </w:p>
    <w:p w14:paraId="3340CE1C" w14:textId="26038D79" w:rsidR="005F41D8" w:rsidRPr="006A664F" w:rsidRDefault="005F41D8" w:rsidP="006A664F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Prihodi od prodaje nefinancijske imovine u iznosu od </w:t>
      </w:r>
      <w:r w:rsidR="00536AFA">
        <w:rPr>
          <w:rFonts w:ascii="Arial" w:hAnsi="Arial" w:cs="Arial"/>
          <w:sz w:val="22"/>
          <w:szCs w:val="22"/>
          <w:lang w:val="pl-PL"/>
        </w:rPr>
        <w:t>735</w:t>
      </w:r>
      <w:r>
        <w:rPr>
          <w:rFonts w:ascii="Arial" w:hAnsi="Arial" w:cs="Arial"/>
          <w:sz w:val="22"/>
          <w:szCs w:val="22"/>
          <w:lang w:val="pl-PL"/>
        </w:rPr>
        <w:t xml:space="preserve"> Kn (AOP -289) su </w:t>
      </w:r>
      <w:r w:rsidR="00536AFA">
        <w:rPr>
          <w:rFonts w:ascii="Arial" w:hAnsi="Arial" w:cs="Arial"/>
          <w:sz w:val="22"/>
          <w:szCs w:val="22"/>
          <w:lang w:val="pl-PL"/>
        </w:rPr>
        <w:t>smanjeni</w:t>
      </w:r>
      <w:r>
        <w:rPr>
          <w:rFonts w:ascii="Arial" w:hAnsi="Arial" w:cs="Arial"/>
          <w:sz w:val="22"/>
          <w:szCs w:val="22"/>
          <w:lang w:val="pl-PL"/>
        </w:rPr>
        <w:t xml:space="preserve"> u odnosu na prethodno razdoblje jer s</w:t>
      </w:r>
      <w:r w:rsidR="00536AFA">
        <w:rPr>
          <w:rFonts w:ascii="Arial" w:hAnsi="Arial" w:cs="Arial"/>
          <w:sz w:val="22"/>
          <w:szCs w:val="22"/>
          <w:lang w:val="pl-PL"/>
        </w:rPr>
        <w:t>u se prošle godine otkupili u cjelosti stanovi.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82FE66E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0A7F722" w14:textId="77777777" w:rsidR="00461AD9" w:rsidRPr="00D61168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D61168">
        <w:rPr>
          <w:rFonts w:ascii="Arial" w:hAnsi="Arial" w:cs="Arial"/>
          <w:b/>
          <w:sz w:val="22"/>
          <w:szCs w:val="22"/>
          <w:lang w:val="de-DE"/>
        </w:rPr>
        <w:t>Bi</w:t>
      </w:r>
      <w:r w:rsidR="00C057A1" w:rsidRPr="00D61168">
        <w:rPr>
          <w:rFonts w:ascii="Arial" w:hAnsi="Arial" w:cs="Arial"/>
          <w:b/>
          <w:sz w:val="22"/>
          <w:szCs w:val="22"/>
          <w:lang w:val="de-DE"/>
        </w:rPr>
        <w:t>lješka</w:t>
      </w:r>
      <w:proofErr w:type="spellEnd"/>
      <w:r w:rsidR="00C057A1" w:rsidRPr="00D61168">
        <w:rPr>
          <w:rFonts w:ascii="Arial" w:hAnsi="Arial" w:cs="Arial"/>
          <w:b/>
          <w:sz w:val="22"/>
          <w:szCs w:val="22"/>
          <w:lang w:val="de-DE"/>
        </w:rPr>
        <w:t xml:space="preserve"> br. </w:t>
      </w:r>
      <w:r w:rsidR="005F41D8" w:rsidRPr="00D61168">
        <w:rPr>
          <w:rFonts w:ascii="Arial" w:hAnsi="Arial" w:cs="Arial"/>
          <w:b/>
          <w:sz w:val="22"/>
          <w:szCs w:val="22"/>
          <w:lang w:val="de-DE"/>
        </w:rPr>
        <w:t>9</w:t>
      </w:r>
    </w:p>
    <w:p w14:paraId="06C09FC8" w14:textId="21B33B15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Rashodi za zaposlene iznose ukupno – </w:t>
      </w:r>
      <w:r w:rsidR="00A74854">
        <w:rPr>
          <w:rFonts w:ascii="Arial" w:hAnsi="Arial" w:cs="Arial"/>
          <w:sz w:val="22"/>
          <w:szCs w:val="22"/>
          <w:lang w:val="pl-PL"/>
        </w:rPr>
        <w:t>1</w:t>
      </w:r>
      <w:r w:rsidR="003332C8">
        <w:rPr>
          <w:rFonts w:ascii="Arial" w:hAnsi="Arial" w:cs="Arial"/>
          <w:sz w:val="22"/>
          <w:szCs w:val="22"/>
          <w:lang w:val="pl-PL"/>
        </w:rPr>
        <w:t>1</w:t>
      </w:r>
      <w:r w:rsidR="00702000">
        <w:rPr>
          <w:rFonts w:ascii="Arial" w:hAnsi="Arial" w:cs="Arial"/>
          <w:sz w:val="22"/>
          <w:szCs w:val="22"/>
          <w:lang w:val="pl-PL"/>
        </w:rPr>
        <w:t>.</w:t>
      </w:r>
      <w:r w:rsidR="003332C8">
        <w:rPr>
          <w:rFonts w:ascii="Arial" w:hAnsi="Arial" w:cs="Arial"/>
          <w:sz w:val="22"/>
          <w:szCs w:val="22"/>
          <w:lang w:val="pl-PL"/>
        </w:rPr>
        <w:t>951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3332C8">
        <w:rPr>
          <w:rFonts w:ascii="Arial" w:hAnsi="Arial" w:cs="Arial"/>
          <w:sz w:val="22"/>
          <w:szCs w:val="22"/>
          <w:lang w:val="pl-PL"/>
        </w:rPr>
        <w:t>542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– 14</w:t>
      </w:r>
      <w:r w:rsidR="00702000">
        <w:rPr>
          <w:rFonts w:ascii="Arial" w:hAnsi="Arial" w:cs="Arial"/>
          <w:sz w:val="22"/>
          <w:szCs w:val="22"/>
          <w:lang w:val="pl-PL"/>
        </w:rPr>
        <w:t>9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). To su plaće za redovan rad  – </w:t>
      </w:r>
      <w:r w:rsidR="003332C8">
        <w:rPr>
          <w:rFonts w:ascii="Arial" w:hAnsi="Arial" w:cs="Arial"/>
          <w:sz w:val="22"/>
          <w:szCs w:val="22"/>
          <w:lang w:val="pl-PL"/>
        </w:rPr>
        <w:t>9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3332C8">
        <w:rPr>
          <w:rFonts w:ascii="Arial" w:hAnsi="Arial" w:cs="Arial"/>
          <w:sz w:val="22"/>
          <w:szCs w:val="22"/>
          <w:lang w:val="pl-PL"/>
        </w:rPr>
        <w:t>915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3332C8">
        <w:rPr>
          <w:rFonts w:ascii="Arial" w:hAnsi="Arial" w:cs="Arial"/>
          <w:sz w:val="22"/>
          <w:szCs w:val="22"/>
          <w:lang w:val="pl-PL"/>
        </w:rPr>
        <w:t>651</w:t>
      </w:r>
      <w:r w:rsidR="00702000">
        <w:rPr>
          <w:rFonts w:ascii="Arial" w:hAnsi="Arial" w:cs="Arial"/>
          <w:sz w:val="22"/>
          <w:szCs w:val="22"/>
          <w:lang w:val="pl-PL"/>
        </w:rPr>
        <w:t xml:space="preserve"> kn (AOP – 151</w:t>
      </w:r>
      <w:r w:rsidRPr="00461AD9">
        <w:rPr>
          <w:rFonts w:ascii="Arial" w:hAnsi="Arial" w:cs="Arial"/>
          <w:sz w:val="22"/>
          <w:szCs w:val="22"/>
          <w:lang w:val="pl-PL"/>
        </w:rPr>
        <w:t>), ostali rashodi za zaposlene –</w:t>
      </w:r>
      <w:r w:rsidR="0034210F">
        <w:rPr>
          <w:rFonts w:ascii="Arial" w:hAnsi="Arial" w:cs="Arial"/>
          <w:sz w:val="22"/>
          <w:szCs w:val="22"/>
          <w:lang w:val="pl-PL"/>
        </w:rPr>
        <w:t>3</w:t>
      </w:r>
      <w:r w:rsidR="003332C8">
        <w:rPr>
          <w:rFonts w:ascii="Arial" w:hAnsi="Arial" w:cs="Arial"/>
          <w:sz w:val="22"/>
          <w:szCs w:val="22"/>
          <w:lang w:val="pl-PL"/>
        </w:rPr>
        <w:t>39</w:t>
      </w:r>
      <w:r w:rsidR="0034210F">
        <w:rPr>
          <w:rFonts w:ascii="Arial" w:hAnsi="Arial" w:cs="Arial"/>
          <w:sz w:val="22"/>
          <w:szCs w:val="22"/>
          <w:lang w:val="pl-PL"/>
        </w:rPr>
        <w:t>.</w:t>
      </w:r>
      <w:r w:rsidR="003332C8">
        <w:rPr>
          <w:rFonts w:ascii="Arial" w:hAnsi="Arial" w:cs="Arial"/>
          <w:sz w:val="22"/>
          <w:szCs w:val="22"/>
          <w:lang w:val="pl-PL"/>
        </w:rPr>
        <w:t>808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– 15</w:t>
      </w:r>
      <w:r w:rsidR="00702000">
        <w:rPr>
          <w:rFonts w:ascii="Arial" w:hAnsi="Arial" w:cs="Arial"/>
          <w:sz w:val="22"/>
          <w:szCs w:val="22"/>
          <w:lang w:val="pl-PL"/>
        </w:rPr>
        <w:t>5</w:t>
      </w:r>
      <w:r w:rsidRPr="00461AD9">
        <w:rPr>
          <w:rFonts w:ascii="Arial" w:hAnsi="Arial" w:cs="Arial"/>
          <w:sz w:val="22"/>
          <w:szCs w:val="22"/>
          <w:lang w:val="pl-PL"/>
        </w:rPr>
        <w:t>), te doprinosi na plaće – 1.</w:t>
      </w:r>
      <w:r w:rsidR="00A35DF8">
        <w:rPr>
          <w:rFonts w:ascii="Arial" w:hAnsi="Arial" w:cs="Arial"/>
          <w:sz w:val="22"/>
          <w:szCs w:val="22"/>
          <w:lang w:val="pl-PL"/>
        </w:rPr>
        <w:t>6</w:t>
      </w:r>
      <w:r w:rsidR="00A74854">
        <w:rPr>
          <w:rFonts w:ascii="Arial" w:hAnsi="Arial" w:cs="Arial"/>
          <w:sz w:val="22"/>
          <w:szCs w:val="22"/>
          <w:lang w:val="pl-PL"/>
        </w:rPr>
        <w:t>3</w:t>
      </w:r>
      <w:r w:rsidR="00A35DF8">
        <w:rPr>
          <w:rFonts w:ascii="Arial" w:hAnsi="Arial" w:cs="Arial"/>
          <w:sz w:val="22"/>
          <w:szCs w:val="22"/>
          <w:lang w:val="pl-PL"/>
        </w:rPr>
        <w:t>6</w:t>
      </w:r>
      <w:r w:rsidR="00A74854">
        <w:rPr>
          <w:rFonts w:ascii="Arial" w:hAnsi="Arial" w:cs="Arial"/>
          <w:sz w:val="22"/>
          <w:szCs w:val="22"/>
          <w:lang w:val="pl-PL"/>
        </w:rPr>
        <w:t>.</w:t>
      </w:r>
      <w:r w:rsidR="00A35DF8">
        <w:rPr>
          <w:rFonts w:ascii="Arial" w:hAnsi="Arial" w:cs="Arial"/>
          <w:sz w:val="22"/>
          <w:szCs w:val="22"/>
          <w:lang w:val="pl-PL"/>
        </w:rPr>
        <w:t>083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– 156). </w:t>
      </w:r>
      <w:r w:rsidR="00A35DF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6BE79A0" w14:textId="093C9122" w:rsid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Na računima plaća i doprinosa je i dio sredstava isplaćenih iz vlastitih prihoda – </w:t>
      </w:r>
      <w:r w:rsidR="00A35DF8">
        <w:rPr>
          <w:rFonts w:ascii="Arial" w:hAnsi="Arial" w:cs="Arial"/>
          <w:sz w:val="22"/>
          <w:szCs w:val="22"/>
          <w:lang w:val="pl-PL"/>
        </w:rPr>
        <w:t>207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A35DF8">
        <w:rPr>
          <w:rFonts w:ascii="Arial" w:hAnsi="Arial" w:cs="Arial"/>
          <w:sz w:val="22"/>
          <w:szCs w:val="22"/>
          <w:lang w:val="pl-PL"/>
        </w:rPr>
        <w:t>451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kn.</w:t>
      </w:r>
    </w:p>
    <w:p w14:paraId="6D228D8C" w14:textId="68B0F3BF" w:rsidR="00D61168" w:rsidRPr="00461AD9" w:rsidRDefault="0034210F" w:rsidP="00D61168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de-DE"/>
        </w:rPr>
        <w:t xml:space="preserve">Do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povećanja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odnosu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prethodno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razdoblje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došlo</w:t>
      </w:r>
      <w:proofErr w:type="spellEnd"/>
      <w:r w:rsidR="00D61168">
        <w:rPr>
          <w:rFonts w:ascii="Arial" w:hAnsi="Arial" w:cs="Arial"/>
          <w:sz w:val="22"/>
          <w:szCs w:val="22"/>
          <w:lang w:val="pl-PL"/>
        </w:rPr>
        <w:t xml:space="preserve"> zbog povećanja koeficijenata i osnovice za plaću kao i odlazak 8 djelatnika u starosnu mirovinu pa im je isplaćena otpremnina za odlazak u mirovinu.</w:t>
      </w:r>
    </w:p>
    <w:p w14:paraId="5D79D3BA" w14:textId="77777777" w:rsidR="00461AD9" w:rsidRPr="00461AD9" w:rsidRDefault="00461AD9" w:rsidP="00461AD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5BC5EFD" w14:textId="77777777" w:rsidR="00461AD9" w:rsidRPr="00461AD9" w:rsidRDefault="00461AD9" w:rsidP="00461AD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61AD9">
        <w:rPr>
          <w:rFonts w:ascii="Arial" w:hAnsi="Arial" w:cs="Arial"/>
          <w:b/>
          <w:bCs/>
          <w:sz w:val="22"/>
          <w:szCs w:val="22"/>
          <w:lang w:val="pl-PL"/>
        </w:rPr>
        <w:t xml:space="preserve">Bilješka br. </w:t>
      </w:r>
      <w:r w:rsidR="005F41D8">
        <w:rPr>
          <w:rFonts w:ascii="Arial" w:hAnsi="Arial" w:cs="Arial"/>
          <w:b/>
          <w:bCs/>
          <w:sz w:val="22"/>
          <w:szCs w:val="22"/>
          <w:lang w:val="pl-PL"/>
        </w:rPr>
        <w:t>10</w:t>
      </w:r>
    </w:p>
    <w:p w14:paraId="4694D046" w14:textId="1D03FAA2" w:rsidR="006A327F" w:rsidRDefault="00461AD9" w:rsidP="00461AD9">
      <w:pPr>
        <w:pStyle w:val="Naslov1"/>
        <w:rPr>
          <w:rFonts w:ascii="Arial" w:hAnsi="Arial" w:cs="Arial"/>
          <w:bCs w:val="0"/>
          <w:sz w:val="22"/>
          <w:szCs w:val="22"/>
          <w:lang w:val="pl-PL"/>
        </w:rPr>
      </w:pPr>
      <w:r w:rsidRPr="00461AD9">
        <w:rPr>
          <w:rFonts w:ascii="Arial" w:hAnsi="Arial" w:cs="Arial"/>
          <w:bCs w:val="0"/>
          <w:sz w:val="22"/>
          <w:szCs w:val="22"/>
          <w:lang w:val="pl-PL"/>
        </w:rPr>
        <w:t>Materijalni rashodi ukupno iznose – 2.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>779.609</w:t>
      </w:r>
      <w:r w:rsidRPr="00461AD9">
        <w:rPr>
          <w:rFonts w:ascii="Arial" w:hAnsi="Arial" w:cs="Arial"/>
          <w:bCs w:val="0"/>
          <w:sz w:val="22"/>
          <w:szCs w:val="22"/>
          <w:lang w:val="pl-PL"/>
        </w:rPr>
        <w:t xml:space="preserve"> kn (AOP – 160). To su naknade troškova zaposlenima – 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>237</w:t>
      </w:r>
      <w:r w:rsidRPr="00461AD9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>025</w:t>
      </w:r>
      <w:r w:rsidRPr="00461AD9">
        <w:rPr>
          <w:rFonts w:ascii="Arial" w:hAnsi="Arial" w:cs="Arial"/>
          <w:bCs w:val="0"/>
          <w:sz w:val="22"/>
          <w:szCs w:val="22"/>
          <w:lang w:val="pl-PL"/>
        </w:rPr>
        <w:t xml:space="preserve"> kn (AOP – 161)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 xml:space="preserve"> koji su 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 xml:space="preserve">smanjeni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 xml:space="preserve">značajno u 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 xml:space="preserve">odnosu na prethodnu godinu u stavci službenih putovanja i to zbog 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 xml:space="preserve">storniranja putovanja vazanih za 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>projekt</w:t>
      </w:r>
      <w:r w:rsidR="00D61168">
        <w:rPr>
          <w:rFonts w:ascii="Arial" w:hAnsi="Arial" w:cs="Arial"/>
          <w:bCs w:val="0"/>
          <w:sz w:val="22"/>
          <w:szCs w:val="22"/>
          <w:lang w:val="pl-PL"/>
        </w:rPr>
        <w:t>e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 xml:space="preserve"> EU te putovanja na njihov teret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 xml:space="preserve"> (mobilnosti učenika i profesora iz Erasmus+ projekta su odgođena na rok od godine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lastRenderedPageBreak/>
        <w:t>dana)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 xml:space="preserve">. Također je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>smanjena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 xml:space="preserve"> naknada za prijevoz u odnosu na prethodno razdoblje zbog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>izvođenja nastave on – line veći dio drugog polugodišta prošle šk.godine</w:t>
      </w:r>
      <w:r w:rsidR="00E474A5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6A327F">
        <w:rPr>
          <w:rFonts w:ascii="Arial" w:hAnsi="Arial" w:cs="Arial"/>
          <w:bCs w:val="0"/>
          <w:sz w:val="22"/>
          <w:szCs w:val="22"/>
          <w:lang w:val="pl-PL"/>
        </w:rPr>
        <w:t xml:space="preserve"> Stručno usavršavanje zaposlenika je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>povećano</w:t>
      </w:r>
      <w:r w:rsidR="006A327F">
        <w:rPr>
          <w:rFonts w:ascii="Arial" w:hAnsi="Arial" w:cs="Arial"/>
          <w:bCs w:val="0"/>
          <w:sz w:val="22"/>
          <w:szCs w:val="22"/>
          <w:lang w:val="pl-PL"/>
        </w:rPr>
        <w:t xml:space="preserve"> zbog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 xml:space="preserve">stručnog </w:t>
      </w:r>
      <w:r w:rsidR="00F826E4">
        <w:rPr>
          <w:rFonts w:ascii="Arial" w:hAnsi="Arial" w:cs="Arial"/>
          <w:bCs w:val="0"/>
          <w:sz w:val="22"/>
          <w:szCs w:val="22"/>
          <w:lang w:val="pl-PL"/>
        </w:rPr>
        <w:t xml:space="preserve">usavršavanja </w:t>
      </w:r>
      <w:r w:rsidR="00390C9F">
        <w:rPr>
          <w:rFonts w:ascii="Arial" w:hAnsi="Arial" w:cs="Arial"/>
          <w:bCs w:val="0"/>
          <w:sz w:val="22"/>
          <w:szCs w:val="22"/>
          <w:lang w:val="pl-PL"/>
        </w:rPr>
        <w:t xml:space="preserve">djelatnice iz sredstava EU </w:t>
      </w:r>
      <w:r w:rsidR="00C62597">
        <w:rPr>
          <w:rFonts w:ascii="Arial" w:hAnsi="Arial" w:cs="Arial"/>
          <w:bCs w:val="0"/>
          <w:sz w:val="22"/>
          <w:szCs w:val="22"/>
          <w:lang w:val="pl-PL"/>
        </w:rPr>
        <w:t>Projekta Elektro SD</w:t>
      </w:r>
      <w:r w:rsidR="00F826E4">
        <w:rPr>
          <w:rFonts w:ascii="Arial" w:hAnsi="Arial" w:cs="Arial"/>
          <w:bCs w:val="0"/>
          <w:sz w:val="22"/>
          <w:szCs w:val="22"/>
          <w:lang w:val="pl-PL"/>
        </w:rPr>
        <w:t>.</w:t>
      </w:r>
    </w:p>
    <w:p w14:paraId="5606E864" w14:textId="2B95F6C8" w:rsidR="004B0292" w:rsidRDefault="006A327F" w:rsidP="00461AD9">
      <w:pPr>
        <w:pStyle w:val="Naslov1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R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>ashodi za materijal i energiju –</w:t>
      </w:r>
      <w:r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C62597">
        <w:rPr>
          <w:rFonts w:ascii="Arial" w:hAnsi="Arial" w:cs="Arial"/>
          <w:bCs w:val="0"/>
          <w:sz w:val="22"/>
          <w:szCs w:val="22"/>
          <w:lang w:val="pl-PL"/>
        </w:rPr>
        <w:t>8</w:t>
      </w:r>
      <w:r w:rsidR="00F826E4">
        <w:rPr>
          <w:rFonts w:ascii="Arial" w:hAnsi="Arial" w:cs="Arial"/>
          <w:bCs w:val="0"/>
          <w:sz w:val="22"/>
          <w:szCs w:val="22"/>
          <w:lang w:val="pl-PL"/>
        </w:rPr>
        <w:t>5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C62597">
        <w:rPr>
          <w:rFonts w:ascii="Arial" w:hAnsi="Arial" w:cs="Arial"/>
          <w:bCs w:val="0"/>
          <w:sz w:val="22"/>
          <w:szCs w:val="22"/>
          <w:lang w:val="pl-PL"/>
        </w:rPr>
        <w:t>649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kn (AOP – 166) povećani su u odnosu na prethodno razdoblje u stavci </w:t>
      </w:r>
      <w:r w:rsidR="00C62597">
        <w:rPr>
          <w:rFonts w:ascii="Arial" w:hAnsi="Arial" w:cs="Arial"/>
          <w:bCs w:val="0"/>
          <w:sz w:val="22"/>
          <w:szCs w:val="22"/>
          <w:lang w:val="pl-PL"/>
        </w:rPr>
        <w:t xml:space="preserve">materijal i dijelovi za tekuće investicijsko održavanje zbog </w:t>
      </w:r>
      <w:r w:rsidR="00CF1FD4">
        <w:rPr>
          <w:rFonts w:ascii="Arial" w:hAnsi="Arial" w:cs="Arial"/>
          <w:bCs w:val="0"/>
          <w:sz w:val="22"/>
          <w:szCs w:val="22"/>
          <w:lang w:val="pl-PL"/>
        </w:rPr>
        <w:t>uređenja i predgrada kancelacija a sve vezano za realizaciju Projekta EU vezano za uspostavu Regionalnog centra kompeten</w:t>
      </w:r>
      <w:r w:rsidR="00CC2E9D">
        <w:rPr>
          <w:rFonts w:ascii="Arial" w:hAnsi="Arial" w:cs="Arial"/>
          <w:bCs w:val="0"/>
          <w:sz w:val="22"/>
          <w:szCs w:val="22"/>
          <w:lang w:val="pl-PL"/>
        </w:rPr>
        <w:t>tnosti</w:t>
      </w:r>
      <w:r w:rsidR="00F1325B">
        <w:rPr>
          <w:rFonts w:ascii="Arial" w:hAnsi="Arial" w:cs="Arial"/>
          <w:bCs w:val="0"/>
          <w:sz w:val="22"/>
          <w:szCs w:val="22"/>
          <w:lang w:val="pl-PL"/>
        </w:rPr>
        <w:t xml:space="preserve"> ka</w:t>
      </w:r>
      <w:r w:rsidR="00CF1FD4">
        <w:rPr>
          <w:rFonts w:ascii="Arial" w:hAnsi="Arial" w:cs="Arial"/>
          <w:bCs w:val="0"/>
          <w:sz w:val="22"/>
          <w:szCs w:val="22"/>
          <w:lang w:val="pl-PL"/>
        </w:rPr>
        <w:t>k</w:t>
      </w:r>
      <w:r w:rsidR="00F1325B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CF1FD4">
        <w:rPr>
          <w:rFonts w:ascii="Arial" w:hAnsi="Arial" w:cs="Arial"/>
          <w:bCs w:val="0"/>
          <w:sz w:val="22"/>
          <w:szCs w:val="22"/>
          <w:lang w:val="pl-PL"/>
        </w:rPr>
        <w:t>bi djelatnici koji su angažirani na navedenim projektima mogli obavljati nesmetano svoje obveze.</w:t>
      </w:r>
    </w:p>
    <w:p w14:paraId="620E31CC" w14:textId="34475836" w:rsidR="00502101" w:rsidRDefault="00257903" w:rsidP="00461AD9">
      <w:pPr>
        <w:pStyle w:val="Naslov1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R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>ashodi za usluge –</w:t>
      </w:r>
      <w:r w:rsidR="00CF1FD4">
        <w:rPr>
          <w:rFonts w:ascii="Arial" w:hAnsi="Arial" w:cs="Arial"/>
          <w:bCs w:val="0"/>
          <w:sz w:val="22"/>
          <w:szCs w:val="22"/>
          <w:lang w:val="pl-PL"/>
        </w:rPr>
        <w:t xml:space="preserve">1.373.120 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kn (AOP – 174) su </w:t>
      </w:r>
      <w:r w:rsidR="00CF1FD4">
        <w:rPr>
          <w:rFonts w:ascii="Arial" w:hAnsi="Arial" w:cs="Arial"/>
          <w:bCs w:val="0"/>
          <w:sz w:val="22"/>
          <w:szCs w:val="22"/>
          <w:lang w:val="pl-PL"/>
        </w:rPr>
        <w:t>povećani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u stavci usluge tekućeg i investicijskog održavanja </w:t>
      </w:r>
      <w:r w:rsidR="00CC2E9D">
        <w:rPr>
          <w:rFonts w:ascii="Arial" w:hAnsi="Arial" w:cs="Arial"/>
          <w:bCs w:val="0"/>
          <w:sz w:val="22"/>
          <w:szCs w:val="22"/>
          <w:lang w:val="pl-PL"/>
        </w:rPr>
        <w:t xml:space="preserve">iz razloga uređenja prostorija i prilagodba istih za realizaciju Projekta Regionalnog centra </w:t>
      </w:r>
      <w:r w:rsidR="006F7544">
        <w:rPr>
          <w:rFonts w:ascii="Arial" w:hAnsi="Arial" w:cs="Arial"/>
          <w:bCs w:val="0"/>
          <w:sz w:val="22"/>
          <w:szCs w:val="22"/>
          <w:lang w:val="pl-PL"/>
        </w:rPr>
        <w:t>kompetentnosti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 xml:space="preserve"> (u daljnjem tekstu RCK)</w:t>
      </w:r>
      <w:r w:rsidR="006F7544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FA134C">
        <w:rPr>
          <w:rFonts w:ascii="Arial" w:hAnsi="Arial" w:cs="Arial"/>
          <w:bCs w:val="0"/>
          <w:sz w:val="22"/>
          <w:szCs w:val="22"/>
          <w:lang w:val="pl-PL"/>
        </w:rPr>
        <w:t xml:space="preserve"> Zbog Projekta </w:t>
      </w:r>
      <w:r w:rsidR="006F7544">
        <w:rPr>
          <w:rFonts w:ascii="Arial" w:hAnsi="Arial" w:cs="Arial"/>
          <w:bCs w:val="0"/>
          <w:sz w:val="22"/>
          <w:szCs w:val="22"/>
          <w:lang w:val="pl-PL"/>
        </w:rPr>
        <w:t>EU</w:t>
      </w:r>
      <w:r w:rsidR="00F1325B">
        <w:rPr>
          <w:rFonts w:ascii="Arial" w:hAnsi="Arial" w:cs="Arial"/>
          <w:bCs w:val="0"/>
          <w:sz w:val="22"/>
          <w:szCs w:val="22"/>
          <w:lang w:val="pl-PL"/>
        </w:rPr>
        <w:t xml:space="preserve"> p</w:t>
      </w:r>
      <w:r w:rsidR="00FA134C">
        <w:rPr>
          <w:rFonts w:ascii="Arial" w:hAnsi="Arial" w:cs="Arial"/>
          <w:bCs w:val="0"/>
          <w:sz w:val="22"/>
          <w:szCs w:val="22"/>
          <w:lang w:val="pl-PL"/>
        </w:rPr>
        <w:t>ovećane su i  Intelektualne i osobne usluge u odnoosu na prethodno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razdoblje i to usluge administriranja projekta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 xml:space="preserve"> i to  Elektro SD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u iznosu 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>81.200</w:t>
      </w:r>
      <w:r w:rsidR="00F1325B">
        <w:rPr>
          <w:rFonts w:ascii="Arial" w:hAnsi="Arial" w:cs="Arial"/>
          <w:bCs w:val="0"/>
          <w:sz w:val="22"/>
          <w:szCs w:val="22"/>
          <w:lang w:val="pl-PL"/>
        </w:rPr>
        <w:t xml:space="preserve"> Kn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 xml:space="preserve">, RCK u iznosu </w:t>
      </w:r>
      <w:r w:rsidR="00390FC2">
        <w:rPr>
          <w:rFonts w:ascii="Arial" w:hAnsi="Arial" w:cs="Arial"/>
          <w:bCs w:val="0"/>
          <w:sz w:val="22"/>
          <w:szCs w:val="22"/>
          <w:lang w:val="pl-PL"/>
        </w:rPr>
        <w:t>62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390FC2">
        <w:rPr>
          <w:rFonts w:ascii="Arial" w:hAnsi="Arial" w:cs="Arial"/>
          <w:bCs w:val="0"/>
          <w:sz w:val="22"/>
          <w:szCs w:val="22"/>
          <w:lang w:val="pl-PL"/>
        </w:rPr>
        <w:t>0</w:t>
      </w:r>
      <w:r w:rsidR="00C3440D">
        <w:rPr>
          <w:rFonts w:ascii="Arial" w:hAnsi="Arial" w:cs="Arial"/>
          <w:bCs w:val="0"/>
          <w:sz w:val="22"/>
          <w:szCs w:val="22"/>
          <w:lang w:val="pl-PL"/>
        </w:rPr>
        <w:t xml:space="preserve">00 Kn </w:t>
      </w:r>
      <w:r w:rsidR="00F1325B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390FC2">
        <w:rPr>
          <w:rFonts w:ascii="Arial" w:hAnsi="Arial" w:cs="Arial"/>
          <w:bCs w:val="0"/>
          <w:sz w:val="22"/>
          <w:szCs w:val="22"/>
          <w:lang w:val="pl-PL"/>
        </w:rPr>
        <w:t>Izrada satudije izvodnjivosti u iznosu od 240.000 Kn kao i Idejni projekt za ishođenje uvjeta javnopravnih tijela u iznosu 195.000 kn .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>Svi stvoreni troškovi su napravljeni sukladno Projektu E</w:t>
      </w:r>
      <w:r w:rsidR="00390FC2">
        <w:rPr>
          <w:rFonts w:ascii="Arial" w:hAnsi="Arial" w:cs="Arial"/>
          <w:bCs w:val="0"/>
          <w:sz w:val="22"/>
          <w:szCs w:val="22"/>
          <w:lang w:val="pl-PL"/>
        </w:rPr>
        <w:t>U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 xml:space="preserve"> i odobreni od strane istog.</w:t>
      </w:r>
      <w:r w:rsidR="00390FC2">
        <w:rPr>
          <w:rFonts w:ascii="Arial" w:hAnsi="Arial" w:cs="Arial"/>
          <w:bCs w:val="0"/>
          <w:sz w:val="22"/>
          <w:szCs w:val="22"/>
          <w:lang w:val="pl-PL"/>
        </w:rPr>
        <w:t xml:space="preserve"> Ostalo se odnosi na ispitivanja vezana za zaštitu na radu u ukupnom iznosu od </w:t>
      </w:r>
      <w:r w:rsidR="00F539E8">
        <w:rPr>
          <w:rFonts w:ascii="Arial" w:hAnsi="Arial" w:cs="Arial"/>
          <w:bCs w:val="0"/>
          <w:sz w:val="22"/>
          <w:szCs w:val="22"/>
          <w:lang w:val="pl-PL"/>
        </w:rPr>
        <w:t xml:space="preserve">20.625 Kn. 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 xml:space="preserve"> Računalne usluge su također povećane u odnosu na prethodno razdoblje zbog </w:t>
      </w:r>
      <w:r w:rsidR="00F539E8">
        <w:rPr>
          <w:rFonts w:ascii="Arial" w:hAnsi="Arial" w:cs="Arial"/>
          <w:bCs w:val="0"/>
          <w:sz w:val="22"/>
          <w:szCs w:val="22"/>
          <w:lang w:val="pl-PL"/>
        </w:rPr>
        <w:t>korištenja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 xml:space="preserve"> e-</w:t>
      </w:r>
      <w:r w:rsidR="00F539E8">
        <w:rPr>
          <w:rFonts w:ascii="Arial" w:hAnsi="Arial" w:cs="Arial"/>
          <w:bCs w:val="0"/>
          <w:sz w:val="22"/>
          <w:szCs w:val="22"/>
          <w:lang w:val="pl-PL"/>
        </w:rPr>
        <w:t>servisa</w:t>
      </w:r>
      <w:r w:rsidR="002A294D">
        <w:rPr>
          <w:rFonts w:ascii="Arial" w:hAnsi="Arial" w:cs="Arial"/>
          <w:bCs w:val="0"/>
          <w:sz w:val="22"/>
          <w:szCs w:val="22"/>
          <w:lang w:val="pl-PL"/>
        </w:rPr>
        <w:t xml:space="preserve"> i prilagodbe svojih računovostvenih programa istima.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 xml:space="preserve"> Ostale usluge su </w:t>
      </w:r>
      <w:r w:rsidR="00F539E8">
        <w:rPr>
          <w:rFonts w:ascii="Arial" w:hAnsi="Arial" w:cs="Arial"/>
          <w:bCs w:val="0"/>
          <w:sz w:val="22"/>
          <w:szCs w:val="22"/>
          <w:lang w:val="pl-PL"/>
        </w:rPr>
        <w:t>smanjene</w:t>
      </w:r>
      <w:r w:rsidR="00FD39BB">
        <w:rPr>
          <w:rFonts w:ascii="Arial" w:hAnsi="Arial" w:cs="Arial"/>
          <w:bCs w:val="0"/>
          <w:sz w:val="22"/>
          <w:szCs w:val="22"/>
          <w:lang w:val="pl-PL"/>
        </w:rPr>
        <w:t xml:space="preserve"> ali ne mnogo jer 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>sadrže troškove organizacije natjecanja učenika u ukupnom iznosu od 2</w:t>
      </w:r>
      <w:r w:rsidR="00FD39BB">
        <w:rPr>
          <w:rFonts w:ascii="Arial" w:hAnsi="Arial" w:cs="Arial"/>
          <w:bCs w:val="0"/>
          <w:sz w:val="22"/>
          <w:szCs w:val="22"/>
          <w:lang w:val="pl-PL"/>
        </w:rPr>
        <w:t>0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>.</w:t>
      </w:r>
      <w:r w:rsidR="00FD39BB">
        <w:rPr>
          <w:rFonts w:ascii="Arial" w:hAnsi="Arial" w:cs="Arial"/>
          <w:bCs w:val="0"/>
          <w:sz w:val="22"/>
          <w:szCs w:val="22"/>
          <w:lang w:val="pl-PL"/>
        </w:rPr>
        <w:t>286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 xml:space="preserve"> Kn</w:t>
      </w:r>
      <w:r w:rsidR="00FD39BB">
        <w:rPr>
          <w:rFonts w:ascii="Arial" w:hAnsi="Arial" w:cs="Arial"/>
          <w:bCs w:val="0"/>
          <w:sz w:val="22"/>
          <w:szCs w:val="22"/>
          <w:lang w:val="pl-PL"/>
        </w:rPr>
        <w:t xml:space="preserve"> jer se natjecanje organiziralo 10 dana prije prelaska nastave na daljinu. 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Naknade troškova osobama izvan radnog odnosa je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smanjeno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u odnosu na 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>pr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>ethodno raz</w:t>
      </w:r>
      <w:r w:rsidR="00ED38CE">
        <w:rPr>
          <w:rFonts w:ascii="Arial" w:hAnsi="Arial" w:cs="Arial"/>
          <w:bCs w:val="0"/>
          <w:sz w:val="22"/>
          <w:szCs w:val="22"/>
          <w:lang w:val="pl-PL"/>
        </w:rPr>
        <w:t>d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oblje jer od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rujna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20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20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Nemamo nikog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na stručnom osposobljavanju zaposlen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og</w:t>
      </w:r>
      <w:r w:rsidR="00502101">
        <w:rPr>
          <w:rFonts w:ascii="Arial" w:hAnsi="Arial" w:cs="Arial"/>
          <w:bCs w:val="0"/>
          <w:sz w:val="22"/>
          <w:szCs w:val="22"/>
          <w:lang w:val="pl-PL"/>
        </w:rPr>
        <w:t xml:space="preserve"> u školi.</w:t>
      </w:r>
    </w:p>
    <w:p w14:paraId="55994769" w14:textId="6D926CC6" w:rsidR="00461AD9" w:rsidRDefault="00502101" w:rsidP="009B4D9D">
      <w:pPr>
        <w:pStyle w:val="Naslov1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 xml:space="preserve">stali nespomenuti rashodi poslovanja –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272.513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 xml:space="preserve"> kn (AOP – 18</w:t>
      </w:r>
      <w:r w:rsidR="00246783">
        <w:rPr>
          <w:rFonts w:ascii="Arial" w:hAnsi="Arial" w:cs="Arial"/>
          <w:bCs w:val="0"/>
          <w:sz w:val="22"/>
          <w:szCs w:val="22"/>
          <w:lang w:val="pl-PL"/>
        </w:rPr>
        <w:t>5</w:t>
      </w:r>
      <w:r w:rsidR="00461AD9" w:rsidRPr="00461AD9">
        <w:rPr>
          <w:rFonts w:ascii="Arial" w:hAnsi="Arial" w:cs="Arial"/>
          <w:bCs w:val="0"/>
          <w:sz w:val="22"/>
          <w:szCs w:val="22"/>
          <w:lang w:val="pl-PL"/>
        </w:rPr>
        <w:t>)</w:t>
      </w:r>
      <w:r>
        <w:rPr>
          <w:rFonts w:ascii="Arial" w:hAnsi="Arial" w:cs="Arial"/>
          <w:bCs w:val="0"/>
          <w:sz w:val="22"/>
          <w:szCs w:val="22"/>
          <w:lang w:val="pl-PL"/>
        </w:rPr>
        <w:t xml:space="preserve"> su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 xml:space="preserve">značajno smanjeni </w:t>
      </w:r>
      <w:r>
        <w:rPr>
          <w:rFonts w:ascii="Arial" w:hAnsi="Arial" w:cs="Arial"/>
          <w:bCs w:val="0"/>
          <w:sz w:val="22"/>
          <w:szCs w:val="22"/>
          <w:lang w:val="pl-PL"/>
        </w:rPr>
        <w:t>u odnosu na prethodno razdoblje zbog projekata Erasmus</w:t>
      </w:r>
      <w:r w:rsidR="009B4D9D">
        <w:rPr>
          <w:rFonts w:ascii="Arial" w:hAnsi="Arial" w:cs="Arial"/>
          <w:bCs w:val="0"/>
          <w:sz w:val="22"/>
          <w:szCs w:val="22"/>
          <w:lang w:val="pl-PL"/>
        </w:rPr>
        <w:t xml:space="preserve">, </w:t>
      </w:r>
      <w:r w:rsidR="00B94EF0">
        <w:rPr>
          <w:rFonts w:ascii="Arial" w:hAnsi="Arial" w:cs="Arial"/>
          <w:bCs w:val="0"/>
          <w:sz w:val="22"/>
          <w:szCs w:val="22"/>
          <w:lang w:val="pl-PL"/>
        </w:rPr>
        <w:t xml:space="preserve">jer </w:t>
      </w:r>
      <w:r w:rsidR="00B56FF3">
        <w:rPr>
          <w:rFonts w:ascii="Arial" w:hAnsi="Arial" w:cs="Arial"/>
          <w:bCs w:val="0"/>
          <w:sz w:val="22"/>
          <w:szCs w:val="22"/>
          <w:lang w:val="pl-PL"/>
        </w:rPr>
        <w:t>se nisu realizirale planirane mobilnosti učenika i profesora. – sva putovanja stopirana zbog situacije sa Covid-19.</w:t>
      </w:r>
      <w:r w:rsidR="00E82168">
        <w:rPr>
          <w:rFonts w:ascii="Arial" w:hAnsi="Arial" w:cs="Arial"/>
          <w:bCs w:val="0"/>
          <w:sz w:val="22"/>
          <w:szCs w:val="22"/>
          <w:lang w:val="pl-PL"/>
        </w:rPr>
        <w:t xml:space="preserve"> Bili bi i znatno manji da nismo imali troškove sudskog postupka i to sa N</w:t>
      </w:r>
      <w:r w:rsidR="008A05BB">
        <w:rPr>
          <w:rFonts w:ascii="Arial" w:hAnsi="Arial" w:cs="Arial"/>
          <w:bCs w:val="0"/>
          <w:sz w:val="22"/>
          <w:szCs w:val="22"/>
          <w:lang w:val="pl-PL"/>
        </w:rPr>
        <w:t xml:space="preserve">acionalnim centrom za vanjsko vrednovanje vezano za nastalu štetu prilikom provođenja državne mature dana 19.06.2017. godine s kojim smo postigli Nagodbu i isplatili </w:t>
      </w:r>
      <w:r w:rsidR="00931C05">
        <w:rPr>
          <w:rFonts w:ascii="Arial" w:hAnsi="Arial" w:cs="Arial"/>
          <w:bCs w:val="0"/>
          <w:sz w:val="22"/>
          <w:szCs w:val="22"/>
          <w:lang w:val="pl-PL"/>
        </w:rPr>
        <w:t xml:space="preserve">iznos od 141.877,52 Kn. Iznos sa ovaj sudski spor nam je doznačio osnivač. Iz vlastitih sredstava škole smo isplatili drugi sudski postupak u ukupnom iznosu od 75.265,81 Kn koje se odnosio na predmet OVR-1868/2019 Parnični trošak za Boko Ivan koji je kao naš učenik povrijedio prst na obavljanju praktične nastave. </w:t>
      </w:r>
    </w:p>
    <w:p w14:paraId="654309B0" w14:textId="72271A50" w:rsidR="00E82168" w:rsidRPr="00E82168" w:rsidRDefault="00E82168" w:rsidP="00E82168">
      <w:pPr>
        <w:rPr>
          <w:lang w:val="pl-PL"/>
        </w:rPr>
      </w:pPr>
    </w:p>
    <w:p w14:paraId="74555AFD" w14:textId="77777777" w:rsidR="00461AD9" w:rsidRPr="00214CFB" w:rsidRDefault="00461AD9" w:rsidP="00461AD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BD766B1" w14:textId="69E3217E" w:rsidR="00461AD9" w:rsidRPr="0091347C" w:rsidRDefault="00461AD9" w:rsidP="00461AD9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1347C">
        <w:rPr>
          <w:rFonts w:ascii="Arial" w:hAnsi="Arial" w:cs="Arial"/>
          <w:b/>
          <w:bCs/>
          <w:sz w:val="22"/>
          <w:szCs w:val="22"/>
          <w:lang w:val="pl-PL"/>
        </w:rPr>
        <w:t xml:space="preserve">Bilješka </w:t>
      </w:r>
      <w:r w:rsidRPr="00214CFB">
        <w:rPr>
          <w:rFonts w:ascii="Arial" w:hAnsi="Arial" w:cs="Arial"/>
          <w:b/>
          <w:bCs/>
          <w:sz w:val="22"/>
          <w:szCs w:val="22"/>
          <w:lang w:val="pl-PL"/>
        </w:rPr>
        <w:t xml:space="preserve">br. </w:t>
      </w:r>
      <w:r w:rsidR="009B4D9D" w:rsidRPr="00214CFB">
        <w:rPr>
          <w:rFonts w:ascii="Arial" w:hAnsi="Arial" w:cs="Arial"/>
          <w:b/>
          <w:bCs/>
          <w:sz w:val="22"/>
          <w:szCs w:val="22"/>
          <w:lang w:val="pl-PL"/>
        </w:rPr>
        <w:t>1</w:t>
      </w:r>
      <w:r w:rsidR="003E6E07" w:rsidRPr="00214CFB">
        <w:rPr>
          <w:rFonts w:ascii="Arial" w:hAnsi="Arial" w:cs="Arial"/>
          <w:b/>
          <w:bCs/>
          <w:sz w:val="22"/>
          <w:szCs w:val="22"/>
          <w:lang w:val="pl-PL"/>
        </w:rPr>
        <w:t>1</w:t>
      </w:r>
    </w:p>
    <w:p w14:paraId="118B8632" w14:textId="5AA9CC82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1347C">
        <w:rPr>
          <w:rFonts w:ascii="Arial" w:hAnsi="Arial" w:cs="Arial"/>
          <w:sz w:val="22"/>
          <w:szCs w:val="22"/>
          <w:lang w:val="pl-PL"/>
        </w:rPr>
        <w:t xml:space="preserve">Rashodi za nabavu 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proizvedene dugotrajne imovine iznosi </w:t>
      </w:r>
      <w:r w:rsidR="003E6E07">
        <w:rPr>
          <w:rFonts w:ascii="Arial" w:hAnsi="Arial" w:cs="Arial"/>
          <w:sz w:val="22"/>
          <w:szCs w:val="22"/>
          <w:lang w:val="pl-PL"/>
        </w:rPr>
        <w:t>88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3E6E07">
        <w:rPr>
          <w:rFonts w:ascii="Arial" w:hAnsi="Arial" w:cs="Arial"/>
          <w:sz w:val="22"/>
          <w:szCs w:val="22"/>
          <w:lang w:val="pl-PL"/>
        </w:rPr>
        <w:t>755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- 35</w:t>
      </w:r>
      <w:r w:rsidR="000E5D62">
        <w:rPr>
          <w:rFonts w:ascii="Arial" w:hAnsi="Arial" w:cs="Arial"/>
          <w:sz w:val="22"/>
          <w:szCs w:val="22"/>
          <w:lang w:val="pl-PL"/>
        </w:rPr>
        <w:t>4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). Nabavljeno je </w:t>
      </w:r>
      <w:r w:rsidR="00AD4ADA">
        <w:rPr>
          <w:rFonts w:ascii="Arial" w:hAnsi="Arial" w:cs="Arial"/>
          <w:sz w:val="22"/>
          <w:szCs w:val="22"/>
          <w:lang w:val="pl-PL"/>
        </w:rPr>
        <w:t>računala u iznosu 2</w:t>
      </w:r>
      <w:r w:rsidR="007B3A73">
        <w:rPr>
          <w:rFonts w:ascii="Arial" w:hAnsi="Arial" w:cs="Arial"/>
          <w:sz w:val="22"/>
          <w:szCs w:val="22"/>
          <w:lang w:val="pl-PL"/>
        </w:rPr>
        <w:t>4</w:t>
      </w:r>
      <w:r w:rsidR="00AD4ADA">
        <w:rPr>
          <w:rFonts w:ascii="Arial" w:hAnsi="Arial" w:cs="Arial"/>
          <w:sz w:val="22"/>
          <w:szCs w:val="22"/>
          <w:lang w:val="pl-PL"/>
        </w:rPr>
        <w:t>.</w:t>
      </w:r>
      <w:r w:rsidR="007B3A73">
        <w:rPr>
          <w:rFonts w:ascii="Arial" w:hAnsi="Arial" w:cs="Arial"/>
          <w:sz w:val="22"/>
          <w:szCs w:val="22"/>
          <w:lang w:val="pl-PL"/>
        </w:rPr>
        <w:t>984</w:t>
      </w:r>
      <w:r w:rsidR="00AD4ADA">
        <w:rPr>
          <w:rFonts w:ascii="Arial" w:hAnsi="Arial" w:cs="Arial"/>
          <w:sz w:val="22"/>
          <w:szCs w:val="22"/>
          <w:lang w:val="pl-PL"/>
        </w:rPr>
        <w:t xml:space="preserve"> Kn, </w:t>
      </w:r>
      <w:r w:rsidR="0091347C">
        <w:rPr>
          <w:rFonts w:ascii="Arial" w:hAnsi="Arial" w:cs="Arial"/>
          <w:sz w:val="22"/>
          <w:szCs w:val="22"/>
          <w:lang w:val="pl-PL"/>
        </w:rPr>
        <w:t xml:space="preserve">te tri printera u ukupnom iznosu </w:t>
      </w:r>
      <w:r w:rsidR="007B3A73">
        <w:rPr>
          <w:rFonts w:ascii="Arial" w:hAnsi="Arial" w:cs="Arial"/>
          <w:sz w:val="22"/>
          <w:szCs w:val="22"/>
          <w:lang w:val="pl-PL"/>
        </w:rPr>
        <w:t>6.962</w:t>
      </w:r>
      <w:r w:rsidR="0091347C">
        <w:rPr>
          <w:rFonts w:ascii="Arial" w:hAnsi="Arial" w:cs="Arial"/>
          <w:sz w:val="22"/>
          <w:szCs w:val="22"/>
          <w:lang w:val="pl-PL"/>
        </w:rPr>
        <w:t xml:space="preserve"> Kn, telefoni i ostali komunikacijski uređaji u iznosu 1.</w:t>
      </w:r>
      <w:r w:rsidR="00FE5644">
        <w:rPr>
          <w:rFonts w:ascii="Arial" w:hAnsi="Arial" w:cs="Arial"/>
          <w:sz w:val="22"/>
          <w:szCs w:val="22"/>
          <w:lang w:val="pl-PL"/>
        </w:rPr>
        <w:t>439</w:t>
      </w:r>
      <w:r w:rsidR="0091347C">
        <w:rPr>
          <w:rFonts w:ascii="Arial" w:hAnsi="Arial" w:cs="Arial"/>
          <w:sz w:val="22"/>
          <w:szCs w:val="22"/>
          <w:lang w:val="pl-PL"/>
        </w:rPr>
        <w:t xml:space="preserve"> Kn, oprem</w:t>
      </w:r>
      <w:r w:rsidR="00FE5644">
        <w:rPr>
          <w:rFonts w:ascii="Arial" w:hAnsi="Arial" w:cs="Arial"/>
          <w:sz w:val="22"/>
          <w:szCs w:val="22"/>
          <w:lang w:val="pl-PL"/>
        </w:rPr>
        <w:t xml:space="preserve">a Hibridni energetski modul </w:t>
      </w:r>
      <w:r w:rsidR="0091347C">
        <w:rPr>
          <w:rFonts w:ascii="Arial" w:hAnsi="Arial" w:cs="Arial"/>
          <w:sz w:val="22"/>
          <w:szCs w:val="22"/>
          <w:lang w:val="pl-PL"/>
        </w:rPr>
        <w:t xml:space="preserve">u vrijednosti </w:t>
      </w:r>
      <w:r w:rsidR="00FE5644">
        <w:rPr>
          <w:rFonts w:ascii="Arial" w:hAnsi="Arial" w:cs="Arial"/>
          <w:sz w:val="22"/>
          <w:szCs w:val="22"/>
          <w:lang w:val="pl-PL"/>
        </w:rPr>
        <w:t>46</w:t>
      </w:r>
      <w:r w:rsidR="0091347C">
        <w:rPr>
          <w:rFonts w:ascii="Arial" w:hAnsi="Arial" w:cs="Arial"/>
          <w:sz w:val="22"/>
          <w:szCs w:val="22"/>
          <w:lang w:val="pl-PL"/>
        </w:rPr>
        <w:t>.</w:t>
      </w:r>
      <w:r w:rsidR="00FE5644">
        <w:rPr>
          <w:rFonts w:ascii="Arial" w:hAnsi="Arial" w:cs="Arial"/>
          <w:sz w:val="22"/>
          <w:szCs w:val="22"/>
          <w:lang w:val="pl-PL"/>
        </w:rPr>
        <w:t>862</w:t>
      </w:r>
      <w:r w:rsidR="0091347C">
        <w:rPr>
          <w:rFonts w:ascii="Arial" w:hAnsi="Arial" w:cs="Arial"/>
          <w:sz w:val="22"/>
          <w:szCs w:val="22"/>
          <w:lang w:val="pl-PL"/>
        </w:rPr>
        <w:t xml:space="preserve"> Kn  te knjiga u vrijednosti </w:t>
      </w:r>
      <w:r w:rsidR="00FE5644">
        <w:rPr>
          <w:rFonts w:ascii="Arial" w:hAnsi="Arial" w:cs="Arial"/>
          <w:sz w:val="22"/>
          <w:szCs w:val="22"/>
          <w:lang w:val="pl-PL"/>
        </w:rPr>
        <w:t>8</w:t>
      </w:r>
      <w:r w:rsidR="0091347C">
        <w:rPr>
          <w:rFonts w:ascii="Arial" w:hAnsi="Arial" w:cs="Arial"/>
          <w:sz w:val="22"/>
          <w:szCs w:val="22"/>
          <w:lang w:val="pl-PL"/>
        </w:rPr>
        <w:t>.</w:t>
      </w:r>
      <w:r w:rsidR="00FE5644">
        <w:rPr>
          <w:rFonts w:ascii="Arial" w:hAnsi="Arial" w:cs="Arial"/>
          <w:sz w:val="22"/>
          <w:szCs w:val="22"/>
          <w:lang w:val="pl-PL"/>
        </w:rPr>
        <w:t>508</w:t>
      </w:r>
      <w:r w:rsidR="0091347C">
        <w:rPr>
          <w:rFonts w:ascii="Arial" w:hAnsi="Arial" w:cs="Arial"/>
          <w:sz w:val="22"/>
          <w:szCs w:val="22"/>
          <w:lang w:val="pl-PL"/>
        </w:rPr>
        <w:t xml:space="preserve"> Kn a odnose se na obaveznu lektiru kao i besplatne udžbenike u vlasništvu škole za djecu težeg imovinskog stanja. U odnosu na prethodo razdoblje, nabavljeno je </w:t>
      </w:r>
      <w:r w:rsidR="00FE5644">
        <w:rPr>
          <w:rFonts w:ascii="Arial" w:hAnsi="Arial" w:cs="Arial"/>
          <w:sz w:val="22"/>
          <w:szCs w:val="22"/>
          <w:lang w:val="pl-PL"/>
        </w:rPr>
        <w:t>više</w:t>
      </w:r>
      <w:r w:rsidR="0091347C">
        <w:rPr>
          <w:rFonts w:ascii="Arial" w:hAnsi="Arial" w:cs="Arial"/>
          <w:sz w:val="22"/>
          <w:szCs w:val="22"/>
          <w:lang w:val="pl-PL"/>
        </w:rPr>
        <w:t xml:space="preserve"> imovine</w:t>
      </w:r>
      <w:r w:rsidR="00FE5644">
        <w:rPr>
          <w:rFonts w:ascii="Arial" w:hAnsi="Arial" w:cs="Arial"/>
          <w:sz w:val="22"/>
          <w:szCs w:val="22"/>
          <w:lang w:val="pl-PL"/>
        </w:rPr>
        <w:t xml:space="preserve"> a glavni razlog je velika vrijednost hibridbog energetskog modula koji je doniran.</w:t>
      </w:r>
      <w:r w:rsidR="00214CFB">
        <w:rPr>
          <w:rFonts w:ascii="Arial" w:hAnsi="Arial" w:cs="Arial"/>
          <w:sz w:val="22"/>
          <w:szCs w:val="22"/>
          <w:lang w:val="pl-PL"/>
        </w:rPr>
        <w:t xml:space="preserve"> Da nije navedene donacije, osnovna sredstva bi bila znatno manja u odnosu na prijašnje godine upravo zbog neodržavanja nastave zbog situacije sa Covid-19.</w:t>
      </w:r>
      <w:r w:rsidR="009B4D9D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0A7E33D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3C5620B" w14:textId="205B0B77" w:rsidR="00461AD9" w:rsidRPr="00925712" w:rsidRDefault="00461AD9" w:rsidP="00461AD9">
      <w:pPr>
        <w:pStyle w:val="Naslov2"/>
        <w:rPr>
          <w:rFonts w:ascii="Arial" w:hAnsi="Arial" w:cs="Arial"/>
          <w:sz w:val="22"/>
          <w:szCs w:val="22"/>
          <w:lang w:val="pl-PL"/>
        </w:rPr>
      </w:pPr>
      <w:r w:rsidRPr="00925712">
        <w:rPr>
          <w:rFonts w:ascii="Arial" w:hAnsi="Arial" w:cs="Arial"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sz w:val="22"/>
          <w:szCs w:val="22"/>
          <w:lang w:val="pl-PL"/>
        </w:rPr>
        <w:t>2</w:t>
      </w:r>
    </w:p>
    <w:p w14:paraId="364F1364" w14:textId="3DD383B4" w:rsidR="00461AD9" w:rsidRPr="00925712" w:rsidRDefault="00461AD9" w:rsidP="00461AD9">
      <w:pPr>
        <w:pStyle w:val="Tijeloteksta"/>
        <w:rPr>
          <w:rFonts w:ascii="Arial" w:hAnsi="Arial" w:cs="Arial"/>
          <w:sz w:val="22"/>
          <w:szCs w:val="22"/>
          <w:lang w:val="pl-PL"/>
        </w:rPr>
      </w:pPr>
      <w:r w:rsidRPr="00925712">
        <w:rPr>
          <w:rFonts w:ascii="Arial" w:hAnsi="Arial" w:cs="Arial"/>
          <w:sz w:val="22"/>
          <w:szCs w:val="22"/>
          <w:lang w:val="pl-PL"/>
        </w:rPr>
        <w:t>Sveukupni prihodi i primici za razdoblje siječanj – prosinac 20</w:t>
      </w:r>
      <w:r w:rsidR="00214CFB">
        <w:rPr>
          <w:rFonts w:ascii="Arial" w:hAnsi="Arial" w:cs="Arial"/>
          <w:sz w:val="22"/>
          <w:szCs w:val="22"/>
          <w:lang w:val="pl-PL"/>
        </w:rPr>
        <w:t>20</w:t>
      </w:r>
      <w:r w:rsidRPr="00925712">
        <w:rPr>
          <w:rFonts w:ascii="Arial" w:hAnsi="Arial" w:cs="Arial"/>
          <w:sz w:val="22"/>
          <w:szCs w:val="22"/>
          <w:lang w:val="pl-PL"/>
        </w:rPr>
        <w:t>. g. iznose – 1</w:t>
      </w:r>
      <w:r w:rsidR="00214CFB">
        <w:rPr>
          <w:rFonts w:ascii="Arial" w:hAnsi="Arial" w:cs="Arial"/>
          <w:sz w:val="22"/>
          <w:szCs w:val="22"/>
          <w:lang w:val="pl-PL"/>
        </w:rPr>
        <w:t>5</w:t>
      </w:r>
      <w:r w:rsidRPr="00925712">
        <w:rPr>
          <w:rFonts w:ascii="Arial" w:hAnsi="Arial" w:cs="Arial"/>
          <w:sz w:val="22"/>
          <w:szCs w:val="22"/>
          <w:lang w:val="pl-PL"/>
        </w:rPr>
        <w:t>.</w:t>
      </w:r>
      <w:r w:rsidR="00214CFB">
        <w:rPr>
          <w:rFonts w:ascii="Arial" w:hAnsi="Arial" w:cs="Arial"/>
          <w:sz w:val="22"/>
          <w:szCs w:val="22"/>
          <w:lang w:val="pl-PL"/>
        </w:rPr>
        <w:t>367</w:t>
      </w:r>
      <w:r w:rsidR="00DD0A9C" w:rsidRPr="00925712">
        <w:rPr>
          <w:rFonts w:ascii="Arial" w:hAnsi="Arial" w:cs="Arial"/>
          <w:sz w:val="22"/>
          <w:szCs w:val="22"/>
          <w:lang w:val="pl-PL"/>
        </w:rPr>
        <w:t>.</w:t>
      </w:r>
      <w:r w:rsidR="00214CFB">
        <w:rPr>
          <w:rFonts w:ascii="Arial" w:hAnsi="Arial" w:cs="Arial"/>
          <w:sz w:val="22"/>
          <w:szCs w:val="22"/>
          <w:lang w:val="pl-PL"/>
        </w:rPr>
        <w:t>249</w:t>
      </w:r>
      <w:r w:rsidRPr="00925712">
        <w:rPr>
          <w:rFonts w:ascii="Arial" w:hAnsi="Arial" w:cs="Arial"/>
          <w:sz w:val="22"/>
          <w:szCs w:val="22"/>
          <w:lang w:val="pl-PL"/>
        </w:rPr>
        <w:t xml:space="preserve"> kn (AOP – 6</w:t>
      </w:r>
      <w:r w:rsidR="0051115D" w:rsidRPr="00925712">
        <w:rPr>
          <w:rFonts w:ascii="Arial" w:hAnsi="Arial" w:cs="Arial"/>
          <w:sz w:val="22"/>
          <w:szCs w:val="22"/>
          <w:lang w:val="pl-PL"/>
        </w:rPr>
        <w:t>29</w:t>
      </w:r>
      <w:r w:rsidRPr="00925712">
        <w:rPr>
          <w:rFonts w:ascii="Arial" w:hAnsi="Arial" w:cs="Arial"/>
          <w:sz w:val="22"/>
          <w:szCs w:val="22"/>
          <w:lang w:val="pl-PL"/>
        </w:rPr>
        <w:t>). Sveukupni rashodi i izdaci iznose – 1</w:t>
      </w:r>
      <w:r w:rsidR="00214CFB">
        <w:rPr>
          <w:rFonts w:ascii="Arial" w:hAnsi="Arial" w:cs="Arial"/>
          <w:sz w:val="22"/>
          <w:szCs w:val="22"/>
          <w:lang w:val="pl-PL"/>
        </w:rPr>
        <w:t>4</w:t>
      </w:r>
      <w:r w:rsidRPr="00925712">
        <w:rPr>
          <w:rFonts w:ascii="Arial" w:hAnsi="Arial" w:cs="Arial"/>
          <w:sz w:val="22"/>
          <w:szCs w:val="22"/>
          <w:lang w:val="pl-PL"/>
        </w:rPr>
        <w:t>.</w:t>
      </w:r>
      <w:r w:rsidR="00214CFB">
        <w:rPr>
          <w:rFonts w:ascii="Arial" w:hAnsi="Arial" w:cs="Arial"/>
          <w:sz w:val="22"/>
          <w:szCs w:val="22"/>
          <w:lang w:val="pl-PL"/>
        </w:rPr>
        <w:t>830</w:t>
      </w:r>
      <w:r w:rsidR="0051115D" w:rsidRPr="00925712">
        <w:rPr>
          <w:rFonts w:ascii="Arial" w:hAnsi="Arial" w:cs="Arial"/>
          <w:sz w:val="22"/>
          <w:szCs w:val="22"/>
          <w:lang w:val="pl-PL"/>
        </w:rPr>
        <w:t>.</w:t>
      </w:r>
      <w:r w:rsidR="00214CFB">
        <w:rPr>
          <w:rFonts w:ascii="Arial" w:hAnsi="Arial" w:cs="Arial"/>
          <w:sz w:val="22"/>
          <w:szCs w:val="22"/>
          <w:lang w:val="pl-PL"/>
        </w:rPr>
        <w:t>098</w:t>
      </w:r>
      <w:r w:rsidRPr="00925712">
        <w:rPr>
          <w:rFonts w:ascii="Arial" w:hAnsi="Arial" w:cs="Arial"/>
          <w:sz w:val="22"/>
          <w:szCs w:val="22"/>
          <w:lang w:val="pl-PL"/>
        </w:rPr>
        <w:t xml:space="preserve"> kn (AOP – 63</w:t>
      </w:r>
      <w:r w:rsidR="0051115D" w:rsidRPr="00925712">
        <w:rPr>
          <w:rFonts w:ascii="Arial" w:hAnsi="Arial" w:cs="Arial"/>
          <w:sz w:val="22"/>
          <w:szCs w:val="22"/>
          <w:lang w:val="pl-PL"/>
        </w:rPr>
        <w:t>0</w:t>
      </w:r>
      <w:r w:rsidRPr="00925712">
        <w:rPr>
          <w:rFonts w:ascii="Arial" w:hAnsi="Arial" w:cs="Arial"/>
          <w:sz w:val="22"/>
          <w:szCs w:val="22"/>
          <w:lang w:val="pl-PL"/>
        </w:rPr>
        <w:t xml:space="preserve">). Dakle, vidljivo je da je Škola poslovala s ukupnim viškom prihoda od – </w:t>
      </w:r>
      <w:r w:rsidR="00214CFB">
        <w:rPr>
          <w:rFonts w:ascii="Arial" w:hAnsi="Arial" w:cs="Arial"/>
          <w:sz w:val="22"/>
          <w:szCs w:val="22"/>
          <w:lang w:val="pl-PL"/>
        </w:rPr>
        <w:t>537</w:t>
      </w:r>
      <w:r w:rsidRPr="00925712">
        <w:rPr>
          <w:rFonts w:ascii="Arial" w:hAnsi="Arial" w:cs="Arial"/>
          <w:sz w:val="22"/>
          <w:szCs w:val="22"/>
          <w:lang w:val="pl-PL"/>
        </w:rPr>
        <w:t>.</w:t>
      </w:r>
      <w:r w:rsidR="00214CFB">
        <w:rPr>
          <w:rFonts w:ascii="Arial" w:hAnsi="Arial" w:cs="Arial"/>
          <w:sz w:val="22"/>
          <w:szCs w:val="22"/>
          <w:lang w:val="pl-PL"/>
        </w:rPr>
        <w:t>151</w:t>
      </w:r>
      <w:r w:rsidR="0051115D" w:rsidRPr="00925712">
        <w:rPr>
          <w:rFonts w:ascii="Arial" w:hAnsi="Arial" w:cs="Arial"/>
          <w:sz w:val="22"/>
          <w:szCs w:val="22"/>
          <w:lang w:val="pl-PL"/>
        </w:rPr>
        <w:t xml:space="preserve"> kn (AOP – 631</w:t>
      </w:r>
      <w:r w:rsidRPr="00925712">
        <w:rPr>
          <w:rFonts w:ascii="Arial" w:hAnsi="Arial" w:cs="Arial"/>
          <w:sz w:val="22"/>
          <w:szCs w:val="22"/>
          <w:lang w:val="pl-PL"/>
        </w:rPr>
        <w:t>).</w:t>
      </w:r>
    </w:p>
    <w:p w14:paraId="12A7C38A" w14:textId="64ACBCC3" w:rsidR="00461AD9" w:rsidRPr="00461AD9" w:rsidRDefault="00757212" w:rsidP="00461AD9">
      <w:pPr>
        <w:pStyle w:val="Tijeloteksta"/>
        <w:rPr>
          <w:rFonts w:ascii="Arial" w:hAnsi="Arial" w:cs="Arial"/>
          <w:sz w:val="22"/>
          <w:szCs w:val="22"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Višak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prihoda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primitaka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iz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prošlog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razdoblja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1AD9" w:rsidRPr="00461AD9">
        <w:rPr>
          <w:rFonts w:ascii="Arial" w:hAnsi="Arial" w:cs="Arial"/>
          <w:sz w:val="22"/>
          <w:szCs w:val="22"/>
        </w:rPr>
        <w:t>iznosi</w:t>
      </w:r>
      <w:proofErr w:type="spellEnd"/>
      <w:r w:rsidR="00461AD9" w:rsidRPr="00461AD9">
        <w:rPr>
          <w:rFonts w:ascii="Arial" w:hAnsi="Arial" w:cs="Arial"/>
          <w:sz w:val="22"/>
          <w:szCs w:val="22"/>
        </w:rPr>
        <w:t xml:space="preserve"> –</w:t>
      </w:r>
      <w:r w:rsidR="0062381B">
        <w:rPr>
          <w:rFonts w:ascii="Arial" w:hAnsi="Arial" w:cs="Arial"/>
          <w:sz w:val="22"/>
          <w:szCs w:val="22"/>
        </w:rPr>
        <w:t>305</w:t>
      </w:r>
      <w:r w:rsidR="00866E05">
        <w:rPr>
          <w:rFonts w:ascii="Arial" w:hAnsi="Arial" w:cs="Arial"/>
          <w:sz w:val="22"/>
          <w:szCs w:val="22"/>
        </w:rPr>
        <w:t>.</w:t>
      </w:r>
      <w:r w:rsidR="0062381B">
        <w:rPr>
          <w:rFonts w:ascii="Arial" w:hAnsi="Arial" w:cs="Arial"/>
          <w:sz w:val="22"/>
          <w:szCs w:val="22"/>
        </w:rPr>
        <w:t>247</w:t>
      </w:r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kn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(AOP – 63</w:t>
      </w:r>
      <w:r>
        <w:rPr>
          <w:rFonts w:ascii="Arial" w:hAnsi="Arial" w:cs="Arial"/>
          <w:sz w:val="22"/>
          <w:szCs w:val="22"/>
        </w:rPr>
        <w:t>3</w:t>
      </w:r>
      <w:r w:rsidR="00461AD9" w:rsidRPr="00461AD9">
        <w:rPr>
          <w:rFonts w:ascii="Arial" w:hAnsi="Arial" w:cs="Arial"/>
          <w:sz w:val="22"/>
          <w:szCs w:val="22"/>
        </w:rPr>
        <w:t xml:space="preserve">). </w:t>
      </w:r>
      <w:proofErr w:type="spellStart"/>
      <w:r w:rsidR="0051115D">
        <w:rPr>
          <w:rFonts w:ascii="Arial" w:hAnsi="Arial" w:cs="Arial"/>
          <w:sz w:val="22"/>
          <w:szCs w:val="22"/>
        </w:rPr>
        <w:t>Višak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prihoda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51115D">
        <w:rPr>
          <w:rFonts w:ascii="Arial" w:hAnsi="Arial" w:cs="Arial"/>
          <w:sz w:val="22"/>
          <w:szCs w:val="22"/>
        </w:rPr>
        <w:t>primitaka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raspoloživ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51115D">
        <w:rPr>
          <w:rFonts w:ascii="Arial" w:hAnsi="Arial" w:cs="Arial"/>
          <w:sz w:val="22"/>
          <w:szCs w:val="22"/>
        </w:rPr>
        <w:t>slijedećem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1115D">
        <w:rPr>
          <w:rFonts w:ascii="Arial" w:hAnsi="Arial" w:cs="Arial"/>
          <w:sz w:val="22"/>
          <w:szCs w:val="22"/>
        </w:rPr>
        <w:t>razdoblju</w:t>
      </w:r>
      <w:proofErr w:type="spellEnd"/>
      <w:r w:rsidR="00461AD9" w:rsidRPr="00461AD9">
        <w:rPr>
          <w:rFonts w:ascii="Arial" w:hAnsi="Arial" w:cs="Arial"/>
          <w:sz w:val="22"/>
          <w:szCs w:val="22"/>
          <w:lang w:val="pl-PL"/>
        </w:rPr>
        <w:t xml:space="preserve">  je</w:t>
      </w:r>
      <w:proofErr w:type="gramEnd"/>
      <w:r w:rsidR="00461AD9" w:rsidRPr="00461AD9">
        <w:rPr>
          <w:rFonts w:ascii="Arial" w:hAnsi="Arial" w:cs="Arial"/>
          <w:sz w:val="22"/>
          <w:szCs w:val="22"/>
          <w:lang w:val="pl-PL"/>
        </w:rPr>
        <w:t xml:space="preserve"> – </w:t>
      </w:r>
      <w:r w:rsidR="0062381B">
        <w:rPr>
          <w:rFonts w:ascii="Arial" w:hAnsi="Arial" w:cs="Arial"/>
          <w:sz w:val="22"/>
          <w:szCs w:val="22"/>
          <w:lang w:val="pl-PL"/>
        </w:rPr>
        <w:t>842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62381B">
        <w:rPr>
          <w:rFonts w:ascii="Arial" w:hAnsi="Arial" w:cs="Arial"/>
          <w:sz w:val="22"/>
          <w:szCs w:val="22"/>
          <w:lang w:val="pl-PL"/>
        </w:rPr>
        <w:t>398</w:t>
      </w:r>
      <w:r w:rsidR="00461AD9" w:rsidRPr="00461AD9">
        <w:rPr>
          <w:rFonts w:ascii="Arial" w:hAnsi="Arial" w:cs="Arial"/>
          <w:sz w:val="22"/>
          <w:szCs w:val="22"/>
          <w:lang w:val="pl-PL"/>
        </w:rPr>
        <w:t>.kn (AOP – 63</w:t>
      </w:r>
      <w:r w:rsidR="0051115D">
        <w:rPr>
          <w:rFonts w:ascii="Arial" w:hAnsi="Arial" w:cs="Arial"/>
          <w:sz w:val="22"/>
          <w:szCs w:val="22"/>
          <w:lang w:val="pl-PL"/>
        </w:rPr>
        <w:t>5</w:t>
      </w:r>
      <w:r w:rsidR="00461AD9" w:rsidRPr="00461AD9">
        <w:rPr>
          <w:rFonts w:ascii="Arial" w:hAnsi="Arial" w:cs="Arial"/>
          <w:sz w:val="22"/>
          <w:szCs w:val="22"/>
          <w:lang w:val="pl-PL"/>
        </w:rPr>
        <w:t xml:space="preserve">). </w:t>
      </w:r>
      <w:r w:rsidR="0051115D">
        <w:rPr>
          <w:rFonts w:ascii="Arial" w:hAnsi="Arial" w:cs="Arial"/>
          <w:sz w:val="22"/>
          <w:szCs w:val="22"/>
          <w:lang w:val="pl-PL"/>
        </w:rPr>
        <w:t>Isti je proizašao iz sredst</w:t>
      </w:r>
      <w:r w:rsidR="00F900D7">
        <w:rPr>
          <w:rFonts w:ascii="Arial" w:hAnsi="Arial" w:cs="Arial"/>
          <w:sz w:val="22"/>
          <w:szCs w:val="22"/>
          <w:lang w:val="pl-PL"/>
        </w:rPr>
        <w:t>a</w:t>
      </w:r>
      <w:r w:rsidR="0051115D">
        <w:rPr>
          <w:rFonts w:ascii="Arial" w:hAnsi="Arial" w:cs="Arial"/>
          <w:sz w:val="22"/>
          <w:szCs w:val="22"/>
          <w:lang w:val="pl-PL"/>
        </w:rPr>
        <w:t>va primljenih za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1115D">
        <w:rPr>
          <w:rFonts w:ascii="Arial" w:hAnsi="Arial" w:cs="Arial"/>
          <w:sz w:val="22"/>
          <w:szCs w:val="22"/>
          <w:lang w:val="pl-PL"/>
        </w:rPr>
        <w:t>projekt</w:t>
      </w:r>
      <w:r w:rsidR="0062381B">
        <w:rPr>
          <w:rFonts w:ascii="Arial" w:hAnsi="Arial" w:cs="Arial"/>
          <w:sz w:val="22"/>
          <w:szCs w:val="22"/>
          <w:lang w:val="pl-PL"/>
        </w:rPr>
        <w:t xml:space="preserve">e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1115D" w:rsidRPr="005C5A2B">
        <w:rPr>
          <w:rFonts w:ascii="Arial" w:hAnsi="Arial" w:cs="Arial"/>
          <w:sz w:val="22"/>
          <w:szCs w:val="22"/>
        </w:rPr>
        <w:t>„ERASMUS+</w:t>
      </w:r>
      <w:r>
        <w:rPr>
          <w:rFonts w:ascii="Arial" w:hAnsi="Arial" w:cs="Arial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51115D">
        <w:rPr>
          <w:rFonts w:ascii="Arial" w:hAnsi="Arial" w:cs="Arial"/>
          <w:sz w:val="22"/>
          <w:szCs w:val="22"/>
        </w:rPr>
        <w:t>oje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smo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primili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u</w:t>
      </w:r>
      <w:r w:rsidR="0062381B">
        <w:rPr>
          <w:rFonts w:ascii="Arial" w:hAnsi="Arial" w:cs="Arial"/>
          <w:sz w:val="22"/>
          <w:szCs w:val="22"/>
        </w:rPr>
        <w:t>2019. i</w:t>
      </w:r>
      <w:r w:rsidR="0051115D">
        <w:rPr>
          <w:rFonts w:ascii="Arial" w:hAnsi="Arial" w:cs="Arial"/>
          <w:sz w:val="22"/>
          <w:szCs w:val="22"/>
        </w:rPr>
        <w:t xml:space="preserve"> 20</w:t>
      </w:r>
      <w:r w:rsidR="0062381B">
        <w:rPr>
          <w:rFonts w:ascii="Arial" w:hAnsi="Arial" w:cs="Arial"/>
          <w:sz w:val="22"/>
          <w:szCs w:val="22"/>
        </w:rPr>
        <w:t xml:space="preserve">20. </w:t>
      </w:r>
      <w:proofErr w:type="spellStart"/>
      <w:r w:rsidR="0051115D">
        <w:rPr>
          <w:rFonts w:ascii="Arial" w:hAnsi="Arial" w:cs="Arial"/>
          <w:sz w:val="22"/>
          <w:szCs w:val="22"/>
        </w:rPr>
        <w:t>godini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1115D">
        <w:rPr>
          <w:rFonts w:ascii="Arial" w:hAnsi="Arial" w:cs="Arial"/>
          <w:sz w:val="22"/>
          <w:szCs w:val="22"/>
        </w:rPr>
        <w:t>učenice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15D">
        <w:rPr>
          <w:rFonts w:ascii="Arial" w:hAnsi="Arial" w:cs="Arial"/>
          <w:sz w:val="22"/>
          <w:szCs w:val="22"/>
        </w:rPr>
        <w:t>idu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51115D">
        <w:rPr>
          <w:rFonts w:ascii="Arial" w:hAnsi="Arial" w:cs="Arial"/>
          <w:sz w:val="22"/>
          <w:szCs w:val="22"/>
        </w:rPr>
        <w:t>razmjenu</w:t>
      </w:r>
      <w:proofErr w:type="spellEnd"/>
      <w:r w:rsidR="0051115D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62381B">
        <w:rPr>
          <w:rFonts w:ascii="Arial" w:hAnsi="Arial" w:cs="Arial"/>
          <w:sz w:val="22"/>
          <w:szCs w:val="22"/>
        </w:rPr>
        <w:t>slijedećoj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kalendarskoj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godini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ukoliko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to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dopusti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epidemiološka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381B">
        <w:rPr>
          <w:rFonts w:ascii="Arial" w:hAnsi="Arial" w:cs="Arial"/>
          <w:sz w:val="22"/>
          <w:szCs w:val="22"/>
        </w:rPr>
        <w:t>situacija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u </w:t>
      </w:r>
      <w:proofErr w:type="spellStart"/>
      <w:proofErr w:type="gramStart"/>
      <w:r w:rsidR="0062381B">
        <w:rPr>
          <w:rFonts w:ascii="Arial" w:hAnsi="Arial" w:cs="Arial"/>
          <w:sz w:val="22"/>
          <w:szCs w:val="22"/>
        </w:rPr>
        <w:t>svijetu</w:t>
      </w:r>
      <w:proofErr w:type="spellEnd"/>
      <w:r w:rsidR="0062381B">
        <w:rPr>
          <w:rFonts w:ascii="Arial" w:hAnsi="Arial" w:cs="Arial"/>
          <w:sz w:val="22"/>
          <w:szCs w:val="22"/>
        </w:rPr>
        <w:t xml:space="preserve"> </w:t>
      </w:r>
      <w:r w:rsidR="0051115D">
        <w:rPr>
          <w:rFonts w:ascii="Arial" w:hAnsi="Arial" w:cs="Arial"/>
          <w:sz w:val="22"/>
          <w:szCs w:val="22"/>
        </w:rPr>
        <w:t>.</w:t>
      </w:r>
      <w:proofErr w:type="gramEnd"/>
    </w:p>
    <w:p w14:paraId="4905414D" w14:textId="77777777" w:rsidR="00F900D7" w:rsidRDefault="00F900D7" w:rsidP="00461AD9">
      <w:pPr>
        <w:pStyle w:val="Tijeloteksta"/>
        <w:rPr>
          <w:rFonts w:ascii="Arial" w:hAnsi="Arial" w:cs="Arial"/>
          <w:sz w:val="22"/>
          <w:szCs w:val="22"/>
          <w:lang w:val="pl-PL"/>
        </w:rPr>
      </w:pPr>
    </w:p>
    <w:p w14:paraId="69A6FB57" w14:textId="5154B910" w:rsidR="00461AD9" w:rsidRPr="00461AD9" w:rsidRDefault="00DF60DF" w:rsidP="00461AD9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b/>
          <w:bCs/>
          <w:sz w:val="22"/>
          <w:szCs w:val="22"/>
          <w:lang w:val="pl-PL"/>
        </w:rPr>
        <w:t>3</w:t>
      </w:r>
    </w:p>
    <w:p w14:paraId="460526AD" w14:textId="2B0D3B0F" w:rsidR="00461AD9" w:rsidRPr="00461AD9" w:rsidRDefault="00461AD9" w:rsidP="00461AD9">
      <w:pPr>
        <w:pStyle w:val="Tijeloteksta"/>
        <w:rPr>
          <w:rFonts w:ascii="Arial" w:hAnsi="Arial" w:cs="Arial"/>
          <w:sz w:val="22"/>
          <w:szCs w:val="22"/>
          <w:lang w:val="pl-PL"/>
        </w:rPr>
      </w:pPr>
      <w:r w:rsidRPr="00461AD9">
        <w:rPr>
          <w:rFonts w:ascii="Arial" w:hAnsi="Arial" w:cs="Arial"/>
          <w:sz w:val="22"/>
          <w:szCs w:val="22"/>
          <w:lang w:val="pl-PL"/>
        </w:rPr>
        <w:t xml:space="preserve">Stanje novčanih sredstava </w:t>
      </w:r>
      <w:r w:rsidR="00DF60DF">
        <w:rPr>
          <w:rFonts w:ascii="Arial" w:hAnsi="Arial" w:cs="Arial"/>
          <w:sz w:val="22"/>
          <w:szCs w:val="22"/>
          <w:lang w:val="pl-PL"/>
        </w:rPr>
        <w:t xml:space="preserve">na početku </w:t>
      </w:r>
      <w:r w:rsidR="00CF1515">
        <w:rPr>
          <w:rFonts w:ascii="Arial" w:hAnsi="Arial" w:cs="Arial"/>
          <w:sz w:val="22"/>
          <w:szCs w:val="22"/>
          <w:lang w:val="pl-PL"/>
        </w:rPr>
        <w:t xml:space="preserve">izvještajnog razdoblja </w:t>
      </w:r>
      <w:r w:rsidR="00DF60DF">
        <w:rPr>
          <w:rFonts w:ascii="Arial" w:hAnsi="Arial" w:cs="Arial"/>
          <w:sz w:val="22"/>
          <w:szCs w:val="22"/>
          <w:lang w:val="pl-PL"/>
        </w:rPr>
        <w:t xml:space="preserve"> bilo je – </w:t>
      </w:r>
      <w:r w:rsidR="0062381B">
        <w:rPr>
          <w:rFonts w:ascii="Arial" w:hAnsi="Arial" w:cs="Arial"/>
          <w:sz w:val="22"/>
          <w:szCs w:val="22"/>
          <w:lang w:val="pl-PL"/>
        </w:rPr>
        <w:t>899</w:t>
      </w:r>
      <w:r w:rsidRPr="00461AD9">
        <w:rPr>
          <w:rFonts w:ascii="Arial" w:hAnsi="Arial" w:cs="Arial"/>
          <w:sz w:val="22"/>
          <w:szCs w:val="22"/>
          <w:lang w:val="pl-PL"/>
        </w:rPr>
        <w:t>.</w:t>
      </w:r>
      <w:r w:rsidR="0062381B">
        <w:rPr>
          <w:rFonts w:ascii="Arial" w:hAnsi="Arial" w:cs="Arial"/>
          <w:sz w:val="22"/>
          <w:szCs w:val="22"/>
          <w:lang w:val="pl-PL"/>
        </w:rPr>
        <w:t>002</w:t>
      </w:r>
      <w:r w:rsidR="00DF60DF">
        <w:rPr>
          <w:rFonts w:ascii="Arial" w:hAnsi="Arial" w:cs="Arial"/>
          <w:sz w:val="22"/>
          <w:szCs w:val="22"/>
          <w:lang w:val="pl-PL"/>
        </w:rPr>
        <w:t xml:space="preserve"> kn (AOP – 638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). Stanje novčanih sredstava na kraju obračunskog razdoblja je – </w:t>
      </w:r>
      <w:r w:rsidR="00A70768">
        <w:rPr>
          <w:rFonts w:ascii="Arial" w:hAnsi="Arial" w:cs="Arial"/>
          <w:sz w:val="22"/>
          <w:szCs w:val="22"/>
          <w:lang w:val="pl-PL"/>
        </w:rPr>
        <w:t>1.894</w:t>
      </w:r>
      <w:r w:rsidR="00D56FEC">
        <w:rPr>
          <w:rFonts w:ascii="Arial" w:hAnsi="Arial" w:cs="Arial"/>
          <w:sz w:val="22"/>
          <w:szCs w:val="22"/>
          <w:lang w:val="pl-PL"/>
        </w:rPr>
        <w:t>.</w:t>
      </w:r>
      <w:r w:rsidR="00A70768">
        <w:rPr>
          <w:rFonts w:ascii="Arial" w:hAnsi="Arial" w:cs="Arial"/>
          <w:sz w:val="22"/>
          <w:szCs w:val="22"/>
          <w:lang w:val="pl-PL"/>
        </w:rPr>
        <w:t>222</w:t>
      </w:r>
      <w:r w:rsidRPr="00461AD9">
        <w:rPr>
          <w:rFonts w:ascii="Arial" w:hAnsi="Arial" w:cs="Arial"/>
          <w:sz w:val="22"/>
          <w:szCs w:val="22"/>
          <w:lang w:val="pl-PL"/>
        </w:rPr>
        <w:t xml:space="preserve"> kn (AOP – 64</w:t>
      </w:r>
      <w:r w:rsidR="00DF60DF">
        <w:rPr>
          <w:rFonts w:ascii="Arial" w:hAnsi="Arial" w:cs="Arial"/>
          <w:sz w:val="22"/>
          <w:szCs w:val="22"/>
          <w:lang w:val="pl-PL"/>
        </w:rPr>
        <w:t>1</w:t>
      </w:r>
      <w:r w:rsidRPr="00461AD9">
        <w:rPr>
          <w:rFonts w:ascii="Arial" w:hAnsi="Arial" w:cs="Arial"/>
          <w:sz w:val="22"/>
          <w:szCs w:val="22"/>
          <w:lang w:val="pl-PL"/>
        </w:rPr>
        <w:t>).</w:t>
      </w:r>
      <w:r w:rsidR="00DF60DF">
        <w:rPr>
          <w:rFonts w:ascii="Arial" w:hAnsi="Arial" w:cs="Arial"/>
          <w:sz w:val="22"/>
          <w:szCs w:val="22"/>
          <w:lang w:val="pl-PL"/>
        </w:rPr>
        <w:t xml:space="preserve">Od </w:t>
      </w:r>
      <w:r w:rsidR="00DF60DF">
        <w:rPr>
          <w:rFonts w:ascii="Arial" w:hAnsi="Arial" w:cs="Arial"/>
          <w:sz w:val="22"/>
          <w:szCs w:val="22"/>
          <w:lang w:val="pl-PL"/>
        </w:rPr>
        <w:lastRenderedPageBreak/>
        <w:t xml:space="preserve">ukupnog iznosa sredstava na računu, iznos od </w:t>
      </w:r>
      <w:r w:rsidR="00D56FEC">
        <w:rPr>
          <w:rFonts w:ascii="Arial" w:hAnsi="Arial" w:cs="Arial"/>
          <w:sz w:val="22"/>
          <w:szCs w:val="22"/>
          <w:lang w:val="pl-PL"/>
        </w:rPr>
        <w:t>3</w:t>
      </w:r>
      <w:r w:rsidR="002F3289">
        <w:rPr>
          <w:rFonts w:ascii="Arial" w:hAnsi="Arial" w:cs="Arial"/>
          <w:sz w:val="22"/>
          <w:szCs w:val="22"/>
          <w:lang w:val="pl-PL"/>
        </w:rPr>
        <w:t>59</w:t>
      </w:r>
      <w:r w:rsidR="00D56FEC">
        <w:rPr>
          <w:rFonts w:ascii="Arial" w:hAnsi="Arial" w:cs="Arial"/>
          <w:sz w:val="22"/>
          <w:szCs w:val="22"/>
          <w:lang w:val="pl-PL"/>
        </w:rPr>
        <w:t>.</w:t>
      </w:r>
      <w:r w:rsidR="002F3289">
        <w:rPr>
          <w:rFonts w:ascii="Arial" w:hAnsi="Arial" w:cs="Arial"/>
          <w:sz w:val="22"/>
          <w:szCs w:val="22"/>
          <w:lang w:val="pl-PL"/>
        </w:rPr>
        <w:t>282</w:t>
      </w:r>
      <w:r w:rsidR="00D56FEC">
        <w:rPr>
          <w:rFonts w:ascii="Arial" w:hAnsi="Arial" w:cs="Arial"/>
          <w:sz w:val="22"/>
          <w:szCs w:val="22"/>
          <w:lang w:val="pl-PL"/>
        </w:rPr>
        <w:t xml:space="preserve"> </w:t>
      </w:r>
      <w:r w:rsidR="00DF60DF">
        <w:rPr>
          <w:rFonts w:ascii="Arial" w:hAnsi="Arial" w:cs="Arial"/>
          <w:sz w:val="22"/>
          <w:szCs w:val="22"/>
          <w:lang w:val="pl-PL"/>
        </w:rPr>
        <w:t xml:space="preserve">kn se odnose na namjenska sredstva za </w:t>
      </w:r>
      <w:bookmarkStart w:id="0" w:name="_Hlk62128572"/>
      <w:r w:rsidR="00DF60DF">
        <w:rPr>
          <w:rFonts w:ascii="Arial" w:hAnsi="Arial" w:cs="Arial"/>
          <w:sz w:val="22"/>
          <w:szCs w:val="22"/>
          <w:lang w:val="pl-PL"/>
        </w:rPr>
        <w:t xml:space="preserve">projekt ERASMUS+ </w:t>
      </w:r>
      <w:r w:rsidR="00CF1515">
        <w:rPr>
          <w:rFonts w:ascii="Arial" w:hAnsi="Arial" w:cs="Arial"/>
          <w:sz w:val="22"/>
          <w:szCs w:val="22"/>
          <w:lang w:val="pl-PL"/>
        </w:rPr>
        <w:t>„</w:t>
      </w:r>
      <w:r w:rsidR="00D56FEC">
        <w:rPr>
          <w:rFonts w:ascii="Arial" w:hAnsi="Arial" w:cs="Arial"/>
          <w:sz w:val="22"/>
          <w:szCs w:val="22"/>
          <w:lang w:val="pl-PL"/>
        </w:rPr>
        <w:t>Priprema, pozor Europa!</w:t>
      </w:r>
      <w:bookmarkEnd w:id="0"/>
      <w:r w:rsidR="00CF1515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CF1515">
        <w:rPr>
          <w:rFonts w:ascii="Arial" w:hAnsi="Arial" w:cs="Arial"/>
          <w:sz w:val="22"/>
          <w:szCs w:val="22"/>
        </w:rPr>
        <w:t>iznos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od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r w:rsidR="00D84C60">
        <w:rPr>
          <w:rFonts w:ascii="Arial" w:hAnsi="Arial" w:cs="Arial"/>
          <w:sz w:val="22"/>
          <w:szCs w:val="22"/>
        </w:rPr>
        <w:t>2</w:t>
      </w:r>
      <w:r w:rsidR="002F3289">
        <w:rPr>
          <w:rFonts w:ascii="Arial" w:hAnsi="Arial" w:cs="Arial"/>
          <w:sz w:val="22"/>
          <w:szCs w:val="22"/>
        </w:rPr>
        <w:t>2</w:t>
      </w:r>
      <w:r w:rsidR="00D84C60">
        <w:rPr>
          <w:rFonts w:ascii="Arial" w:hAnsi="Arial" w:cs="Arial"/>
          <w:sz w:val="22"/>
          <w:szCs w:val="22"/>
        </w:rPr>
        <w:t>.</w:t>
      </w:r>
      <w:r w:rsidR="002F3289">
        <w:rPr>
          <w:rFonts w:ascii="Arial" w:hAnsi="Arial" w:cs="Arial"/>
          <w:sz w:val="22"/>
          <w:szCs w:val="22"/>
        </w:rPr>
        <w:t>897</w:t>
      </w:r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kn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su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namjenska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sredstva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projekta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„</w:t>
      </w:r>
      <w:r w:rsidR="00D84C60">
        <w:rPr>
          <w:rFonts w:ascii="Arial" w:hAnsi="Arial" w:cs="Arial"/>
          <w:sz w:val="22"/>
          <w:szCs w:val="22"/>
        </w:rPr>
        <w:t xml:space="preserve">Evo </w:t>
      </w:r>
      <w:proofErr w:type="spellStart"/>
      <w:r w:rsidR="00D84C60">
        <w:rPr>
          <w:rFonts w:ascii="Arial" w:hAnsi="Arial" w:cs="Arial"/>
          <w:sz w:val="22"/>
          <w:szCs w:val="22"/>
        </w:rPr>
        <w:t>nas</w:t>
      </w:r>
      <w:proofErr w:type="spellEnd"/>
      <w:r w:rsidR="00D84C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4C60">
        <w:rPr>
          <w:rFonts w:ascii="Arial" w:hAnsi="Arial" w:cs="Arial"/>
          <w:sz w:val="22"/>
          <w:szCs w:val="22"/>
        </w:rPr>
        <w:t>opet</w:t>
      </w:r>
      <w:proofErr w:type="spellEnd"/>
      <w:proofErr w:type="gramStart"/>
      <w:r w:rsidR="00CF1515">
        <w:rPr>
          <w:rFonts w:ascii="Arial" w:hAnsi="Arial" w:cs="Arial"/>
          <w:sz w:val="22"/>
          <w:szCs w:val="22"/>
        </w:rPr>
        <w:t xml:space="preserve">“ </w:t>
      </w:r>
      <w:r w:rsidR="00906CE2">
        <w:rPr>
          <w:rFonts w:ascii="Arial" w:hAnsi="Arial" w:cs="Arial"/>
          <w:sz w:val="22"/>
          <w:szCs w:val="22"/>
        </w:rPr>
        <w:t>,</w:t>
      </w:r>
      <w:proofErr w:type="gramEnd"/>
      <w:r w:rsidR="00906CE2">
        <w:rPr>
          <w:rFonts w:ascii="Arial" w:hAnsi="Arial" w:cs="Arial"/>
          <w:sz w:val="22"/>
          <w:szCs w:val="22"/>
        </w:rPr>
        <w:t xml:space="preserve"> </w:t>
      </w:r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iznos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od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r w:rsidR="002F3289">
        <w:rPr>
          <w:rFonts w:ascii="Arial" w:hAnsi="Arial" w:cs="Arial"/>
          <w:sz w:val="22"/>
          <w:szCs w:val="22"/>
        </w:rPr>
        <w:t>98.510</w:t>
      </w:r>
      <w:r w:rsidR="00D84C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namjenska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sredstva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1515">
        <w:rPr>
          <w:rFonts w:ascii="Arial" w:hAnsi="Arial" w:cs="Arial"/>
          <w:sz w:val="22"/>
          <w:szCs w:val="22"/>
        </w:rPr>
        <w:t>projekta</w:t>
      </w:r>
      <w:proofErr w:type="spellEnd"/>
      <w:r w:rsidR="00CF1515">
        <w:rPr>
          <w:rFonts w:ascii="Arial" w:hAnsi="Arial" w:cs="Arial"/>
          <w:sz w:val="22"/>
          <w:szCs w:val="22"/>
        </w:rPr>
        <w:t xml:space="preserve"> Elektro SD</w:t>
      </w:r>
      <w:r w:rsidR="00906CE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6CE2">
        <w:rPr>
          <w:rFonts w:ascii="Arial" w:hAnsi="Arial" w:cs="Arial"/>
          <w:sz w:val="22"/>
          <w:szCs w:val="22"/>
        </w:rPr>
        <w:t>te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iznos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od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r w:rsidR="002F3289">
        <w:rPr>
          <w:rFonts w:ascii="Arial" w:hAnsi="Arial" w:cs="Arial"/>
          <w:sz w:val="22"/>
          <w:szCs w:val="22"/>
        </w:rPr>
        <w:t>731.449</w:t>
      </w:r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kn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su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namjenska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CE2">
        <w:rPr>
          <w:rFonts w:ascii="Arial" w:hAnsi="Arial" w:cs="Arial"/>
          <w:sz w:val="22"/>
          <w:szCs w:val="22"/>
        </w:rPr>
        <w:t>sredstva</w:t>
      </w:r>
      <w:proofErr w:type="spellEnd"/>
      <w:r w:rsidR="00906CE2">
        <w:rPr>
          <w:rFonts w:ascii="Arial" w:hAnsi="Arial" w:cs="Arial"/>
          <w:sz w:val="22"/>
          <w:szCs w:val="22"/>
        </w:rPr>
        <w:t xml:space="preserve"> </w:t>
      </w:r>
      <w:r w:rsidR="002F3289">
        <w:rPr>
          <w:rFonts w:ascii="Arial" w:hAnsi="Arial" w:cs="Arial"/>
          <w:sz w:val="22"/>
          <w:szCs w:val="22"/>
          <w:lang w:val="pl-PL"/>
        </w:rPr>
        <w:t>projekt ERASMUS+ „Europa za svih# te iznos od 563.000 Kn su namjenska sredstva Projekta RCK – Projekt od 50 mil bespovratnih sredstava</w:t>
      </w:r>
      <w:r w:rsidR="00CF1515">
        <w:rPr>
          <w:rFonts w:ascii="Arial" w:hAnsi="Arial" w:cs="Arial"/>
          <w:sz w:val="22"/>
          <w:szCs w:val="22"/>
        </w:rPr>
        <w:t>.</w:t>
      </w:r>
    </w:p>
    <w:p w14:paraId="4EA98E2B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59BFE0DC" w14:textId="77777777" w:rsidR="0065470E" w:rsidRDefault="0065470E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31223E93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461AD9">
        <w:rPr>
          <w:rFonts w:ascii="Arial" w:hAnsi="Arial" w:cs="Arial"/>
          <w:b/>
          <w:sz w:val="22"/>
          <w:szCs w:val="22"/>
          <w:lang w:val="de-DE"/>
        </w:rPr>
        <w:t>OBRAZAC – OBVEZE</w:t>
      </w:r>
    </w:p>
    <w:p w14:paraId="09C76167" w14:textId="77777777" w:rsidR="00461AD9" w:rsidRPr="00461AD9" w:rsidRDefault="00461AD9" w:rsidP="00461AD9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0F05148" w14:textId="0D1B3E76" w:rsidR="00461AD9" w:rsidRPr="00461AD9" w:rsidRDefault="00461AD9" w:rsidP="00461AD9">
      <w:pPr>
        <w:pStyle w:val="Tijeloteksta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61AD9">
        <w:rPr>
          <w:rFonts w:ascii="Arial" w:hAnsi="Arial" w:cs="Arial"/>
          <w:b/>
          <w:bCs/>
          <w:sz w:val="22"/>
          <w:szCs w:val="22"/>
        </w:rPr>
        <w:t>Bilješka</w:t>
      </w:r>
      <w:proofErr w:type="spellEnd"/>
      <w:r w:rsidRPr="00461AD9">
        <w:rPr>
          <w:rFonts w:ascii="Arial" w:hAnsi="Arial" w:cs="Arial"/>
          <w:b/>
          <w:bCs/>
          <w:sz w:val="22"/>
          <w:szCs w:val="22"/>
        </w:rPr>
        <w:t xml:space="preserve"> br. 1</w:t>
      </w:r>
      <w:r w:rsidR="003E6E07">
        <w:rPr>
          <w:rFonts w:ascii="Arial" w:hAnsi="Arial" w:cs="Arial"/>
          <w:b/>
          <w:bCs/>
          <w:sz w:val="22"/>
          <w:szCs w:val="22"/>
        </w:rPr>
        <w:t>4</w:t>
      </w:r>
    </w:p>
    <w:p w14:paraId="5E6B1F15" w14:textId="77777777" w:rsidR="00461AD9" w:rsidRDefault="00461AD9" w:rsidP="00461AD9">
      <w:pPr>
        <w:pStyle w:val="Tijeloteksta"/>
        <w:rPr>
          <w:rFonts w:ascii="Arial" w:hAnsi="Arial" w:cs="Arial"/>
          <w:sz w:val="22"/>
          <w:szCs w:val="22"/>
        </w:rPr>
      </w:pPr>
      <w:proofErr w:type="spellStart"/>
      <w:r w:rsidRPr="00461AD9">
        <w:rPr>
          <w:rFonts w:ascii="Arial" w:hAnsi="Arial" w:cs="Arial"/>
          <w:sz w:val="22"/>
          <w:szCs w:val="22"/>
        </w:rPr>
        <w:t>Iz</w:t>
      </w:r>
      <w:proofErr w:type="spellEnd"/>
      <w:r w:rsidRPr="00461A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1AD9">
        <w:rPr>
          <w:rFonts w:ascii="Arial" w:hAnsi="Arial" w:cs="Arial"/>
          <w:sz w:val="22"/>
          <w:szCs w:val="22"/>
        </w:rPr>
        <w:t>obrasca</w:t>
      </w:r>
      <w:proofErr w:type="spellEnd"/>
      <w:r w:rsidRPr="00461AD9">
        <w:rPr>
          <w:rFonts w:ascii="Arial" w:hAnsi="Arial" w:cs="Arial"/>
          <w:sz w:val="22"/>
          <w:szCs w:val="22"/>
        </w:rPr>
        <w:t xml:space="preserve"> OBVEZE </w:t>
      </w:r>
      <w:proofErr w:type="spellStart"/>
      <w:r w:rsidRPr="00461AD9">
        <w:rPr>
          <w:rFonts w:ascii="Arial" w:hAnsi="Arial" w:cs="Arial"/>
          <w:sz w:val="22"/>
          <w:szCs w:val="22"/>
        </w:rPr>
        <w:t>vidljivo</w:t>
      </w:r>
      <w:proofErr w:type="spellEnd"/>
      <w:r w:rsidRPr="00461AD9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61AD9">
        <w:rPr>
          <w:rFonts w:ascii="Arial" w:hAnsi="Arial" w:cs="Arial"/>
          <w:sz w:val="22"/>
          <w:szCs w:val="22"/>
        </w:rPr>
        <w:t>sljedeće</w:t>
      </w:r>
      <w:proofErr w:type="spellEnd"/>
      <w:r w:rsidRPr="00461AD9">
        <w:rPr>
          <w:rFonts w:ascii="Arial" w:hAnsi="Arial" w:cs="Arial"/>
          <w:sz w:val="22"/>
          <w:szCs w:val="22"/>
        </w:rPr>
        <w:t>:</w:t>
      </w:r>
    </w:p>
    <w:p w14:paraId="4E943FFF" w14:textId="77777777" w:rsidR="0065470E" w:rsidRPr="00461AD9" w:rsidRDefault="0065470E" w:rsidP="00461AD9">
      <w:pPr>
        <w:pStyle w:val="Tijeloteksta"/>
        <w:rPr>
          <w:rFonts w:ascii="Arial" w:hAnsi="Arial" w:cs="Arial"/>
          <w:sz w:val="22"/>
          <w:szCs w:val="22"/>
        </w:rPr>
      </w:pPr>
    </w:p>
    <w:p w14:paraId="2867EB89" w14:textId="03CDEACA" w:rsidR="00461AD9" w:rsidRPr="00461AD9" w:rsidRDefault="00461AD9" w:rsidP="00461AD9">
      <w:pPr>
        <w:pStyle w:val="Tijeloteksta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stanje obveza na kraju izvještajnog razdoblja je – </w:t>
      </w:r>
      <w:r w:rsidR="0094138E">
        <w:rPr>
          <w:rFonts w:ascii="Arial" w:hAnsi="Arial" w:cs="Arial"/>
          <w:bCs/>
          <w:sz w:val="22"/>
          <w:szCs w:val="22"/>
          <w:lang w:val="pl-PL"/>
        </w:rPr>
        <w:t>2</w:t>
      </w:r>
      <w:r w:rsidR="00DF60DF">
        <w:rPr>
          <w:rFonts w:ascii="Arial" w:hAnsi="Arial" w:cs="Arial"/>
          <w:bCs/>
          <w:sz w:val="22"/>
          <w:szCs w:val="22"/>
          <w:lang w:val="pl-PL"/>
        </w:rPr>
        <w:t>.</w:t>
      </w:r>
      <w:r w:rsidR="0094138E">
        <w:rPr>
          <w:rFonts w:ascii="Arial" w:hAnsi="Arial" w:cs="Arial"/>
          <w:bCs/>
          <w:sz w:val="22"/>
          <w:szCs w:val="22"/>
          <w:lang w:val="pl-PL"/>
        </w:rPr>
        <w:t>104.670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kn.</w:t>
      </w:r>
    </w:p>
    <w:p w14:paraId="35C3AEB4" w14:textId="77777777" w:rsidR="00461AD9" w:rsidRPr="00461AD9" w:rsidRDefault="00461AD9" w:rsidP="00461AD9">
      <w:pPr>
        <w:pStyle w:val="Tijeloteksta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>stanje dospjelih obveza je – 1</w:t>
      </w:r>
      <w:r w:rsidR="00906CE2">
        <w:rPr>
          <w:rFonts w:ascii="Arial" w:hAnsi="Arial" w:cs="Arial"/>
          <w:bCs/>
          <w:sz w:val="22"/>
          <w:szCs w:val="22"/>
          <w:lang w:val="pl-PL"/>
        </w:rPr>
        <w:t>19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</w:t>
      </w:r>
      <w:r w:rsidR="00906CE2">
        <w:rPr>
          <w:rFonts w:ascii="Arial" w:hAnsi="Arial" w:cs="Arial"/>
          <w:bCs/>
          <w:sz w:val="22"/>
          <w:szCs w:val="22"/>
          <w:lang w:val="pl-PL"/>
        </w:rPr>
        <w:t>682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a odnose se na:</w:t>
      </w:r>
    </w:p>
    <w:p w14:paraId="2F11F141" w14:textId="77777777" w:rsidR="00461AD9" w:rsidRDefault="00461AD9" w:rsidP="00461AD9">
      <w:pPr>
        <w:pStyle w:val="Tijeloteksta"/>
        <w:ind w:left="825" w:firstLine="615"/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>- obveze prema Županijskom proračunu iz 2004. i 2005. godine – 119.682 kn</w:t>
      </w:r>
    </w:p>
    <w:p w14:paraId="5E61177D" w14:textId="77777777" w:rsidR="0065470E" w:rsidRPr="00461AD9" w:rsidRDefault="0065470E" w:rsidP="00461AD9">
      <w:pPr>
        <w:pStyle w:val="Tijeloteksta"/>
        <w:ind w:left="825" w:firstLine="615"/>
        <w:rPr>
          <w:rFonts w:ascii="Arial" w:hAnsi="Arial" w:cs="Arial"/>
          <w:bCs/>
          <w:sz w:val="22"/>
          <w:szCs w:val="22"/>
          <w:lang w:val="pl-PL"/>
        </w:rPr>
      </w:pPr>
    </w:p>
    <w:p w14:paraId="4DCEFE2F" w14:textId="7CE293AE" w:rsidR="00461AD9" w:rsidRPr="00461AD9" w:rsidRDefault="00461AD9" w:rsidP="00461AD9">
      <w:pPr>
        <w:pStyle w:val="Tijeloteksta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stanje nedospjelih obveza na kraju izvještajnog razdoblja – </w:t>
      </w:r>
      <w:r w:rsidR="00DF60DF">
        <w:rPr>
          <w:rFonts w:ascii="Arial" w:hAnsi="Arial" w:cs="Arial"/>
          <w:bCs/>
          <w:sz w:val="22"/>
          <w:szCs w:val="22"/>
          <w:lang w:val="pl-PL"/>
        </w:rPr>
        <w:t>1.</w:t>
      </w:r>
      <w:r w:rsidR="0094138E">
        <w:rPr>
          <w:rFonts w:ascii="Arial" w:hAnsi="Arial" w:cs="Arial"/>
          <w:bCs/>
          <w:sz w:val="22"/>
          <w:szCs w:val="22"/>
          <w:lang w:val="pl-PL"/>
        </w:rPr>
        <w:t>984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</w:t>
      </w:r>
      <w:r w:rsidR="0094138E">
        <w:rPr>
          <w:rFonts w:ascii="Arial" w:hAnsi="Arial" w:cs="Arial"/>
          <w:bCs/>
          <w:sz w:val="22"/>
          <w:szCs w:val="22"/>
          <w:lang w:val="pl-PL"/>
        </w:rPr>
        <w:t>988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a odnose se na:</w:t>
      </w:r>
    </w:p>
    <w:p w14:paraId="18FA40DF" w14:textId="07E34F42" w:rsidR="00A11279" w:rsidRDefault="00461AD9" w:rsidP="00687CA3">
      <w:pPr>
        <w:pStyle w:val="Tijeloteksta"/>
        <w:ind w:left="1440"/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- obveze </w:t>
      </w:r>
      <w:r w:rsidR="00DF60DF">
        <w:rPr>
          <w:rFonts w:ascii="Arial" w:hAnsi="Arial" w:cs="Arial"/>
          <w:bCs/>
          <w:sz w:val="22"/>
          <w:szCs w:val="22"/>
          <w:lang w:val="pl-PL"/>
        </w:rPr>
        <w:t>z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a rashode poslovanja u iznosu od </w:t>
      </w:r>
      <w:r w:rsidR="00DF60DF">
        <w:rPr>
          <w:rFonts w:ascii="Arial" w:hAnsi="Arial" w:cs="Arial"/>
          <w:bCs/>
          <w:sz w:val="22"/>
          <w:szCs w:val="22"/>
          <w:lang w:val="pl-PL"/>
        </w:rPr>
        <w:t>1.</w:t>
      </w:r>
      <w:r w:rsidR="00FC75CB">
        <w:rPr>
          <w:rFonts w:ascii="Arial" w:hAnsi="Arial" w:cs="Arial"/>
          <w:bCs/>
          <w:sz w:val="22"/>
          <w:szCs w:val="22"/>
          <w:lang w:val="pl-PL"/>
        </w:rPr>
        <w:t>32</w:t>
      </w:r>
      <w:r w:rsidR="00E42082">
        <w:rPr>
          <w:rFonts w:ascii="Arial" w:hAnsi="Arial" w:cs="Arial"/>
          <w:bCs/>
          <w:sz w:val="22"/>
          <w:szCs w:val="22"/>
          <w:lang w:val="pl-PL"/>
        </w:rPr>
        <w:t>1</w:t>
      </w:r>
      <w:r w:rsidR="00DF60DF">
        <w:rPr>
          <w:rFonts w:ascii="Arial" w:hAnsi="Arial" w:cs="Arial"/>
          <w:bCs/>
          <w:sz w:val="22"/>
          <w:szCs w:val="22"/>
          <w:lang w:val="pl-PL"/>
        </w:rPr>
        <w:t>.</w:t>
      </w:r>
      <w:r w:rsidR="00E42082">
        <w:rPr>
          <w:rFonts w:ascii="Arial" w:hAnsi="Arial" w:cs="Arial"/>
          <w:bCs/>
          <w:sz w:val="22"/>
          <w:szCs w:val="22"/>
          <w:lang w:val="pl-PL"/>
        </w:rPr>
        <w:t>562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 čiji su rokovi dospjeća u 01.mjesecu 20</w:t>
      </w:r>
      <w:r w:rsidR="00FC75CB">
        <w:rPr>
          <w:rFonts w:ascii="Arial" w:hAnsi="Arial" w:cs="Arial"/>
          <w:bCs/>
          <w:sz w:val="22"/>
          <w:szCs w:val="22"/>
          <w:lang w:val="pl-PL"/>
        </w:rPr>
        <w:t>21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DF60DF">
        <w:rPr>
          <w:rFonts w:ascii="Arial" w:hAnsi="Arial" w:cs="Arial"/>
          <w:bCs/>
          <w:sz w:val="22"/>
          <w:szCs w:val="22"/>
          <w:lang w:val="pl-PL"/>
        </w:rPr>
        <w:t>g</w:t>
      </w:r>
      <w:r w:rsidRPr="00461AD9">
        <w:rPr>
          <w:rFonts w:ascii="Arial" w:hAnsi="Arial" w:cs="Arial"/>
          <w:bCs/>
          <w:sz w:val="22"/>
          <w:szCs w:val="22"/>
          <w:lang w:val="pl-PL"/>
        </w:rPr>
        <w:t>odine</w:t>
      </w:r>
      <w:r w:rsidR="00DF60DF">
        <w:rPr>
          <w:rFonts w:ascii="Arial" w:hAnsi="Arial" w:cs="Arial"/>
          <w:bCs/>
          <w:sz w:val="22"/>
          <w:szCs w:val="22"/>
          <w:lang w:val="pl-PL"/>
        </w:rPr>
        <w:t>.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14:paraId="7AF2A643" w14:textId="7A454ABC" w:rsidR="00E42082" w:rsidRDefault="00E42082" w:rsidP="00687CA3">
      <w:pPr>
        <w:pStyle w:val="Tijeloteksta"/>
        <w:ind w:left="144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obveze za bolovanje na teret HZZO – 1.916 kn</w:t>
      </w:r>
    </w:p>
    <w:p w14:paraId="53975EC9" w14:textId="7CAB2A4C" w:rsidR="00AE0A13" w:rsidRPr="00461AD9" w:rsidRDefault="00AE0A13" w:rsidP="00687CA3">
      <w:pPr>
        <w:pStyle w:val="Tijeloteksta"/>
        <w:ind w:left="144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obveze za EU predujmove – Projekt Elektro SD</w:t>
      </w:r>
      <w:r w:rsidR="0094138E">
        <w:rPr>
          <w:rFonts w:ascii="Arial" w:hAnsi="Arial" w:cs="Arial"/>
          <w:bCs/>
          <w:sz w:val="22"/>
          <w:szCs w:val="22"/>
          <w:lang w:val="pl-PL"/>
        </w:rPr>
        <w:t>, Projekt RCK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– </w:t>
      </w:r>
      <w:r w:rsidR="0094138E">
        <w:rPr>
          <w:rFonts w:ascii="Arial" w:hAnsi="Arial" w:cs="Arial"/>
          <w:bCs/>
          <w:sz w:val="22"/>
          <w:szCs w:val="22"/>
          <w:lang w:val="pl-PL"/>
        </w:rPr>
        <w:t>661</w:t>
      </w:r>
      <w:r>
        <w:rPr>
          <w:rFonts w:ascii="Arial" w:hAnsi="Arial" w:cs="Arial"/>
          <w:bCs/>
          <w:sz w:val="22"/>
          <w:szCs w:val="22"/>
          <w:lang w:val="pl-PL"/>
        </w:rPr>
        <w:t>.</w:t>
      </w:r>
      <w:r w:rsidR="0094138E">
        <w:rPr>
          <w:rFonts w:ascii="Arial" w:hAnsi="Arial" w:cs="Arial"/>
          <w:bCs/>
          <w:sz w:val="22"/>
          <w:szCs w:val="22"/>
          <w:lang w:val="pl-PL"/>
        </w:rPr>
        <w:t>510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kn</w:t>
      </w:r>
    </w:p>
    <w:p w14:paraId="711C3290" w14:textId="77777777" w:rsidR="00461AD9" w:rsidRPr="00461AD9" w:rsidRDefault="00461AD9" w:rsidP="00461AD9">
      <w:pPr>
        <w:pStyle w:val="Tijeloteksta"/>
        <w:ind w:left="825"/>
        <w:rPr>
          <w:rFonts w:ascii="Arial" w:hAnsi="Arial" w:cs="Arial"/>
          <w:bCs/>
          <w:sz w:val="22"/>
          <w:szCs w:val="22"/>
          <w:lang w:val="pl-PL"/>
        </w:rPr>
      </w:pPr>
    </w:p>
    <w:p w14:paraId="61CCAD94" w14:textId="77777777" w:rsidR="00461AD9" w:rsidRPr="00461AD9" w:rsidRDefault="00461AD9" w:rsidP="00461AD9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461AD9">
        <w:rPr>
          <w:rFonts w:ascii="Arial" w:hAnsi="Arial" w:cs="Arial"/>
          <w:b/>
          <w:sz w:val="22"/>
          <w:szCs w:val="22"/>
          <w:lang w:val="de-DE"/>
        </w:rPr>
        <w:t>OBRAZAC – BILANCA</w:t>
      </w:r>
    </w:p>
    <w:p w14:paraId="042BFCEE" w14:textId="77777777" w:rsidR="00461AD9" w:rsidRPr="00461AD9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2692FB19" w14:textId="1F2CFCEA" w:rsidR="00461AD9" w:rsidRPr="00461AD9" w:rsidRDefault="00461AD9" w:rsidP="00461AD9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  <w:r w:rsidRPr="00461AD9">
        <w:rPr>
          <w:rFonts w:ascii="Arial" w:hAnsi="Arial" w:cs="Arial"/>
          <w:b/>
          <w:bCs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b/>
          <w:bCs/>
          <w:sz w:val="22"/>
          <w:szCs w:val="22"/>
          <w:lang w:val="pl-PL"/>
        </w:rPr>
        <w:t>5</w:t>
      </w:r>
    </w:p>
    <w:p w14:paraId="425492EB" w14:textId="2231C33F" w:rsidR="0097356F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Iz BILANCE je vidljivo da su ostala potraživanja </w:t>
      </w:r>
      <w:r w:rsidR="00FC75CB">
        <w:rPr>
          <w:rFonts w:ascii="Arial" w:hAnsi="Arial" w:cs="Arial"/>
          <w:bCs/>
          <w:sz w:val="22"/>
          <w:szCs w:val="22"/>
          <w:lang w:val="pl-PL"/>
        </w:rPr>
        <w:t>9.571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(AOP – 073) a čine ih </w:t>
      </w:r>
      <w:r w:rsidR="0097356F">
        <w:rPr>
          <w:rFonts w:ascii="Arial" w:hAnsi="Arial" w:cs="Arial"/>
          <w:bCs/>
          <w:sz w:val="22"/>
          <w:szCs w:val="22"/>
          <w:lang w:val="pl-PL"/>
        </w:rPr>
        <w:t>:</w:t>
      </w:r>
    </w:p>
    <w:p w14:paraId="6A1C1BCE" w14:textId="112AB6D7" w:rsidR="0097356F" w:rsidRDefault="0097356F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potraživanja od zaposlenih u iznosu 1.910 Kn a toga </w:t>
      </w:r>
      <w:r w:rsidR="0029038F">
        <w:rPr>
          <w:rFonts w:ascii="Arial" w:hAnsi="Arial" w:cs="Arial"/>
          <w:bCs/>
          <w:sz w:val="22"/>
          <w:szCs w:val="22"/>
          <w:lang w:val="pl-PL"/>
        </w:rPr>
        <w:t xml:space="preserve">odnose se na potraživanja od profesora Dumanić i Červar koji su platili rezervaciju za hotel vezano za putovanje iz projekta ERASMUS a putovanje se nije dogodilo, te im je rezervacija produžena do 31.12.2021. Nadamo se da će putovanje do </w:t>
      </w:r>
      <w:r>
        <w:rPr>
          <w:rFonts w:ascii="Arial" w:hAnsi="Arial" w:cs="Arial"/>
          <w:bCs/>
          <w:sz w:val="22"/>
          <w:szCs w:val="22"/>
          <w:lang w:val="pl-PL"/>
        </w:rPr>
        <w:t>datuma biti realizirano</w:t>
      </w:r>
    </w:p>
    <w:p w14:paraId="6FB7B03E" w14:textId="23E7A86E" w:rsidR="00461AD9" w:rsidRDefault="0097356F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 w:rsidR="00461AD9" w:rsidRPr="00461AD9">
        <w:rPr>
          <w:rFonts w:ascii="Arial" w:hAnsi="Arial" w:cs="Arial"/>
          <w:bCs/>
          <w:sz w:val="22"/>
          <w:szCs w:val="22"/>
          <w:lang w:val="pl-PL"/>
        </w:rPr>
        <w:t>potraživanja  za bolovanje na teret HZZO</w:t>
      </w:r>
      <w:r w:rsidR="00FC75CB">
        <w:rPr>
          <w:rFonts w:ascii="Arial" w:hAnsi="Arial" w:cs="Arial"/>
          <w:bCs/>
          <w:sz w:val="22"/>
          <w:szCs w:val="22"/>
          <w:lang w:val="pl-PL"/>
        </w:rPr>
        <w:t xml:space="preserve"> i iznosu 1.916</w:t>
      </w:r>
      <w:r w:rsidR="00461AD9" w:rsidRPr="00461AD9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Kn</w:t>
      </w:r>
      <w:r w:rsidR="00891145">
        <w:rPr>
          <w:rFonts w:ascii="Arial" w:hAnsi="Arial" w:cs="Arial"/>
          <w:bCs/>
          <w:sz w:val="22"/>
          <w:szCs w:val="22"/>
          <w:lang w:val="pl-PL"/>
        </w:rPr>
        <w:t xml:space="preserve"> budući </w:t>
      </w:r>
      <w:r w:rsidR="00FC75CB">
        <w:rPr>
          <w:rFonts w:ascii="Arial" w:hAnsi="Arial" w:cs="Arial"/>
          <w:bCs/>
          <w:sz w:val="22"/>
          <w:szCs w:val="22"/>
          <w:lang w:val="pl-PL"/>
        </w:rPr>
        <w:t>ni</w:t>
      </w:r>
      <w:r w:rsidR="00461AD9" w:rsidRPr="00461AD9">
        <w:rPr>
          <w:rFonts w:ascii="Arial" w:hAnsi="Arial" w:cs="Arial"/>
          <w:bCs/>
          <w:sz w:val="22"/>
          <w:szCs w:val="22"/>
          <w:lang w:val="pl-PL"/>
        </w:rPr>
        <w:t>smo primili obavijest MZOS o zatvaranju obveze</w:t>
      </w:r>
      <w:r w:rsidR="00FC75C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91145">
        <w:rPr>
          <w:rFonts w:ascii="Arial" w:hAnsi="Arial" w:cs="Arial"/>
          <w:bCs/>
          <w:sz w:val="22"/>
          <w:szCs w:val="22"/>
          <w:lang w:val="pl-PL"/>
        </w:rPr>
        <w:t>za cijelu 20</w:t>
      </w:r>
      <w:r w:rsidR="00FC75CB">
        <w:rPr>
          <w:rFonts w:ascii="Arial" w:hAnsi="Arial" w:cs="Arial"/>
          <w:bCs/>
          <w:sz w:val="22"/>
          <w:szCs w:val="22"/>
          <w:lang w:val="pl-PL"/>
        </w:rPr>
        <w:t>20</w:t>
      </w:r>
      <w:r w:rsidR="00891145">
        <w:rPr>
          <w:rFonts w:ascii="Arial" w:hAnsi="Arial" w:cs="Arial"/>
          <w:bCs/>
          <w:sz w:val="22"/>
          <w:szCs w:val="22"/>
          <w:lang w:val="pl-PL"/>
        </w:rPr>
        <w:t>. godinu.</w:t>
      </w:r>
    </w:p>
    <w:p w14:paraId="0BA5E1CB" w14:textId="57F622B2" w:rsidR="0029038F" w:rsidRDefault="0097356F" w:rsidP="0029038F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ostala nespomenuta potraživanja u iznosu od 5</w:t>
      </w:r>
      <w:r w:rsidR="0029038F">
        <w:rPr>
          <w:rFonts w:ascii="Arial" w:hAnsi="Arial" w:cs="Arial"/>
          <w:bCs/>
          <w:sz w:val="22"/>
          <w:szCs w:val="22"/>
          <w:lang w:val="pl-PL"/>
        </w:rPr>
        <w:t>.745 a odnose se na potraživanja od učenika koji su platili rezervaciju za hotel vezano za putovanje iz projekta ERASMUS a putovanje se nije dogodilo, te im je rezervacija produžena do 31.12.2021. Nadamo se da će putovanje do datuma biti realizirano</w:t>
      </w:r>
    </w:p>
    <w:p w14:paraId="093554E3" w14:textId="75D3E150" w:rsidR="0097356F" w:rsidRPr="00461AD9" w:rsidRDefault="0097356F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74F12345" w14:textId="77777777" w:rsidR="00461AD9" w:rsidRPr="00461AD9" w:rsidRDefault="00461AD9" w:rsidP="00461AD9">
      <w:pPr>
        <w:pStyle w:val="Tijeloteksta"/>
        <w:rPr>
          <w:rFonts w:ascii="Arial" w:hAnsi="Arial" w:cs="Arial"/>
          <w:bCs/>
          <w:color w:val="FF0000"/>
          <w:sz w:val="22"/>
          <w:szCs w:val="22"/>
          <w:lang w:val="pl-PL"/>
        </w:rPr>
      </w:pPr>
    </w:p>
    <w:p w14:paraId="61E30BDF" w14:textId="46E6D71B" w:rsidR="00461AD9" w:rsidRPr="00A11279" w:rsidRDefault="00461AD9" w:rsidP="00461AD9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  <w:r w:rsidRPr="00A11279">
        <w:rPr>
          <w:rFonts w:ascii="Arial" w:hAnsi="Arial" w:cs="Arial"/>
          <w:b/>
          <w:bCs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b/>
          <w:bCs/>
          <w:sz w:val="22"/>
          <w:szCs w:val="22"/>
          <w:lang w:val="pl-PL"/>
        </w:rPr>
        <w:t>6</w:t>
      </w:r>
    </w:p>
    <w:p w14:paraId="5E4B42F3" w14:textId="3C720AEB" w:rsidR="00461AD9" w:rsidRPr="00461AD9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Rashodi budućih razdoblja </w:t>
      </w:r>
      <w:r w:rsidR="00B84DC7">
        <w:rPr>
          <w:rFonts w:ascii="Arial" w:hAnsi="Arial" w:cs="Arial"/>
          <w:bCs/>
          <w:sz w:val="22"/>
          <w:szCs w:val="22"/>
          <w:lang w:val="pl-PL"/>
        </w:rPr>
        <w:t>1.043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</w:t>
      </w:r>
      <w:r w:rsidR="00A11279">
        <w:rPr>
          <w:rFonts w:ascii="Arial" w:hAnsi="Arial" w:cs="Arial"/>
          <w:bCs/>
          <w:sz w:val="22"/>
          <w:szCs w:val="22"/>
          <w:lang w:val="pl-PL"/>
        </w:rPr>
        <w:t>2</w:t>
      </w:r>
      <w:r w:rsidR="00B84DC7">
        <w:rPr>
          <w:rFonts w:ascii="Arial" w:hAnsi="Arial" w:cs="Arial"/>
          <w:bCs/>
          <w:sz w:val="22"/>
          <w:szCs w:val="22"/>
          <w:lang w:val="pl-PL"/>
        </w:rPr>
        <w:t>75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(AOP – 16</w:t>
      </w:r>
      <w:r w:rsidR="00B84DC7">
        <w:rPr>
          <w:rFonts w:ascii="Arial" w:hAnsi="Arial" w:cs="Arial"/>
          <w:bCs/>
          <w:sz w:val="22"/>
          <w:szCs w:val="22"/>
          <w:lang w:val="pl-PL"/>
        </w:rPr>
        <w:t>4</w:t>
      </w:r>
      <w:r w:rsidRPr="00461AD9">
        <w:rPr>
          <w:rFonts w:ascii="Arial" w:hAnsi="Arial" w:cs="Arial"/>
          <w:bCs/>
          <w:sz w:val="22"/>
          <w:szCs w:val="22"/>
          <w:lang w:val="pl-PL"/>
        </w:rPr>
        <w:t>) su plaće zaposlenika, naknada za nezapošljavanje osoba sa invaliditetom, za  12. mj. 20</w:t>
      </w:r>
      <w:r w:rsidR="00B84DC7">
        <w:rPr>
          <w:rFonts w:ascii="Arial" w:hAnsi="Arial" w:cs="Arial"/>
          <w:bCs/>
          <w:sz w:val="22"/>
          <w:szCs w:val="22"/>
          <w:lang w:val="pl-PL"/>
        </w:rPr>
        <w:t>20</w:t>
      </w:r>
      <w:r w:rsidR="00A11279">
        <w:rPr>
          <w:rFonts w:ascii="Arial" w:hAnsi="Arial" w:cs="Arial"/>
          <w:bCs/>
          <w:sz w:val="22"/>
          <w:szCs w:val="22"/>
          <w:lang w:val="pl-PL"/>
        </w:rPr>
        <w:t>. isplaćena u 01. mj. 202</w:t>
      </w:r>
      <w:r w:rsidR="00217C7D">
        <w:rPr>
          <w:rFonts w:ascii="Arial" w:hAnsi="Arial" w:cs="Arial"/>
          <w:bCs/>
          <w:sz w:val="22"/>
          <w:szCs w:val="22"/>
          <w:lang w:val="pl-PL"/>
        </w:rPr>
        <w:t>1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 g., i troškovi električne energije za prosinac 20</w:t>
      </w:r>
      <w:r w:rsidR="00B84DC7">
        <w:rPr>
          <w:rFonts w:ascii="Arial" w:hAnsi="Arial" w:cs="Arial"/>
          <w:bCs/>
          <w:sz w:val="22"/>
          <w:szCs w:val="22"/>
          <w:lang w:val="pl-PL"/>
        </w:rPr>
        <w:t>20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. g. </w:t>
      </w:r>
    </w:p>
    <w:p w14:paraId="0854556C" w14:textId="77777777" w:rsidR="00461AD9" w:rsidRPr="00461AD9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265DCE5A" w14:textId="7509BD69" w:rsidR="00461AD9" w:rsidRPr="00461AD9" w:rsidRDefault="00461AD9" w:rsidP="00461AD9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  <w:r w:rsidRPr="00461AD9">
        <w:rPr>
          <w:rFonts w:ascii="Arial" w:hAnsi="Arial" w:cs="Arial"/>
          <w:b/>
          <w:bCs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b/>
          <w:bCs/>
          <w:sz w:val="22"/>
          <w:szCs w:val="22"/>
          <w:lang w:val="pl-PL"/>
        </w:rPr>
        <w:t>7</w:t>
      </w:r>
    </w:p>
    <w:p w14:paraId="77C21C6C" w14:textId="5E2E9E53" w:rsidR="00461AD9" w:rsidRPr="00461AD9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Obveze za rashode poslovanja su evidentirane u iznosu od </w:t>
      </w:r>
      <w:r w:rsidR="00217C7D">
        <w:rPr>
          <w:rFonts w:ascii="Arial" w:hAnsi="Arial" w:cs="Arial"/>
          <w:bCs/>
          <w:sz w:val="22"/>
          <w:szCs w:val="22"/>
          <w:lang w:val="pl-PL"/>
        </w:rPr>
        <w:t>2</w:t>
      </w:r>
      <w:r w:rsidR="00687CA3">
        <w:rPr>
          <w:rFonts w:ascii="Arial" w:hAnsi="Arial" w:cs="Arial"/>
          <w:bCs/>
          <w:sz w:val="22"/>
          <w:szCs w:val="22"/>
          <w:lang w:val="pl-PL"/>
        </w:rPr>
        <w:t>.</w:t>
      </w:r>
      <w:r w:rsidR="00217C7D">
        <w:rPr>
          <w:rFonts w:ascii="Arial" w:hAnsi="Arial" w:cs="Arial"/>
          <w:bCs/>
          <w:sz w:val="22"/>
          <w:szCs w:val="22"/>
          <w:lang w:val="pl-PL"/>
        </w:rPr>
        <w:t>104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</w:t>
      </w:r>
      <w:r w:rsidR="00217C7D">
        <w:rPr>
          <w:rFonts w:ascii="Arial" w:hAnsi="Arial" w:cs="Arial"/>
          <w:bCs/>
          <w:sz w:val="22"/>
          <w:szCs w:val="22"/>
          <w:lang w:val="pl-PL"/>
        </w:rPr>
        <w:t>670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(AOP – 16</w:t>
      </w:r>
      <w:r w:rsidR="00217C7D">
        <w:rPr>
          <w:rFonts w:ascii="Arial" w:hAnsi="Arial" w:cs="Arial"/>
          <w:bCs/>
          <w:sz w:val="22"/>
          <w:szCs w:val="22"/>
          <w:lang w:val="pl-PL"/>
        </w:rPr>
        <w:t>9</w:t>
      </w:r>
      <w:r w:rsidRPr="00461AD9">
        <w:rPr>
          <w:rFonts w:ascii="Arial" w:hAnsi="Arial" w:cs="Arial"/>
          <w:bCs/>
          <w:sz w:val="22"/>
          <w:szCs w:val="22"/>
          <w:lang w:val="pl-PL"/>
        </w:rPr>
        <w:t>) a čine ih obveze za zaposlene tj. plaća za 12. mjesec 20</w:t>
      </w:r>
      <w:r w:rsidR="00217C7D">
        <w:rPr>
          <w:rFonts w:ascii="Arial" w:hAnsi="Arial" w:cs="Arial"/>
          <w:bCs/>
          <w:sz w:val="22"/>
          <w:szCs w:val="22"/>
          <w:lang w:val="pl-PL"/>
        </w:rPr>
        <w:t>20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 godine isplaćena u 20</w:t>
      </w:r>
      <w:r w:rsidR="00217C7D">
        <w:rPr>
          <w:rFonts w:ascii="Arial" w:hAnsi="Arial" w:cs="Arial"/>
          <w:bCs/>
          <w:sz w:val="22"/>
          <w:szCs w:val="22"/>
          <w:lang w:val="pl-PL"/>
        </w:rPr>
        <w:t>21</w:t>
      </w:r>
      <w:r w:rsidR="00687CA3">
        <w:rPr>
          <w:rFonts w:ascii="Arial" w:hAnsi="Arial" w:cs="Arial"/>
          <w:bCs/>
          <w:sz w:val="22"/>
          <w:szCs w:val="22"/>
          <w:lang w:val="pl-PL"/>
        </w:rPr>
        <w:t xml:space="preserve">. godini u iznosu </w:t>
      </w:r>
      <w:r w:rsidR="00217C7D">
        <w:rPr>
          <w:rFonts w:ascii="Arial" w:hAnsi="Arial" w:cs="Arial"/>
          <w:bCs/>
          <w:sz w:val="22"/>
          <w:szCs w:val="22"/>
          <w:lang w:val="pl-PL"/>
        </w:rPr>
        <w:t>1.024.438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(AOP – 1</w:t>
      </w:r>
      <w:r w:rsidR="00217C7D">
        <w:rPr>
          <w:rFonts w:ascii="Arial" w:hAnsi="Arial" w:cs="Arial"/>
          <w:bCs/>
          <w:sz w:val="22"/>
          <w:szCs w:val="22"/>
          <w:lang w:val="pl-PL"/>
        </w:rPr>
        <w:t>71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), obveze za materijalne rashode </w:t>
      </w:r>
      <w:r w:rsidR="00217C7D">
        <w:rPr>
          <w:rFonts w:ascii="Arial" w:hAnsi="Arial" w:cs="Arial"/>
          <w:bCs/>
          <w:sz w:val="22"/>
          <w:szCs w:val="22"/>
          <w:lang w:val="pl-PL"/>
        </w:rPr>
        <w:t>296</w:t>
      </w:r>
      <w:r w:rsidRPr="00461AD9">
        <w:rPr>
          <w:rFonts w:ascii="Arial" w:hAnsi="Arial" w:cs="Arial"/>
          <w:bCs/>
          <w:sz w:val="22"/>
          <w:szCs w:val="22"/>
          <w:lang w:val="pl-PL"/>
        </w:rPr>
        <w:t>.</w:t>
      </w:r>
      <w:r w:rsidR="00217C7D">
        <w:rPr>
          <w:rFonts w:ascii="Arial" w:hAnsi="Arial" w:cs="Arial"/>
          <w:bCs/>
          <w:sz w:val="22"/>
          <w:szCs w:val="22"/>
          <w:lang w:val="pl-PL"/>
        </w:rPr>
        <w:t>324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Kn (AOP – 1</w:t>
      </w:r>
      <w:r w:rsidR="00217C7D">
        <w:rPr>
          <w:rFonts w:ascii="Arial" w:hAnsi="Arial" w:cs="Arial"/>
          <w:bCs/>
          <w:sz w:val="22"/>
          <w:szCs w:val="22"/>
          <w:lang w:val="pl-PL"/>
        </w:rPr>
        <w:t>72</w:t>
      </w:r>
      <w:r w:rsidRPr="00461AD9">
        <w:rPr>
          <w:rFonts w:ascii="Arial" w:hAnsi="Arial" w:cs="Arial"/>
          <w:bCs/>
          <w:sz w:val="22"/>
          <w:szCs w:val="22"/>
          <w:lang w:val="pl-PL"/>
        </w:rPr>
        <w:t>) koji dospjevaju u siječnju 20</w:t>
      </w:r>
      <w:r w:rsidR="00217C7D">
        <w:rPr>
          <w:rFonts w:ascii="Arial" w:hAnsi="Arial" w:cs="Arial"/>
          <w:bCs/>
          <w:sz w:val="22"/>
          <w:szCs w:val="22"/>
          <w:lang w:val="pl-PL"/>
        </w:rPr>
        <w:t>21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217C7D">
        <w:rPr>
          <w:rFonts w:ascii="Arial" w:hAnsi="Arial" w:cs="Arial"/>
          <w:bCs/>
          <w:sz w:val="22"/>
          <w:szCs w:val="22"/>
          <w:lang w:val="pl-PL"/>
        </w:rPr>
        <w:t>G</w:t>
      </w:r>
      <w:r w:rsidRPr="00461AD9">
        <w:rPr>
          <w:rFonts w:ascii="Arial" w:hAnsi="Arial" w:cs="Arial"/>
          <w:bCs/>
          <w:sz w:val="22"/>
          <w:szCs w:val="22"/>
          <w:lang w:val="pl-PL"/>
        </w:rPr>
        <w:t>odine</w:t>
      </w:r>
      <w:r w:rsidR="00217C7D">
        <w:rPr>
          <w:rFonts w:ascii="Arial" w:hAnsi="Arial" w:cs="Arial"/>
          <w:bCs/>
          <w:sz w:val="22"/>
          <w:szCs w:val="22"/>
          <w:lang w:val="pl-PL"/>
        </w:rPr>
        <w:t xml:space="preserve">, kao i </w:t>
      </w:r>
      <w:r w:rsidR="0059159C">
        <w:rPr>
          <w:rFonts w:ascii="Arial" w:hAnsi="Arial" w:cs="Arial"/>
          <w:bCs/>
          <w:sz w:val="22"/>
          <w:szCs w:val="22"/>
          <w:lang w:val="pl-PL"/>
        </w:rPr>
        <w:t xml:space="preserve">obveze za </w:t>
      </w:r>
      <w:r w:rsidR="00217C7D">
        <w:rPr>
          <w:rFonts w:ascii="Arial" w:hAnsi="Arial" w:cs="Arial"/>
          <w:bCs/>
          <w:sz w:val="22"/>
          <w:szCs w:val="22"/>
          <w:lang w:val="pl-PL"/>
        </w:rPr>
        <w:t>ostale financijske</w:t>
      </w:r>
      <w:r w:rsidR="0059159C">
        <w:rPr>
          <w:rFonts w:ascii="Arial" w:hAnsi="Arial" w:cs="Arial"/>
          <w:bCs/>
          <w:sz w:val="22"/>
          <w:szCs w:val="22"/>
          <w:lang w:val="pl-PL"/>
        </w:rPr>
        <w:t xml:space="preserve"> rashode u iznosu od 800 Kn koji se odnosi na platni promet za prosinac 2020. A dospjeva 04.01.2021.godine.</w:t>
      </w:r>
      <w:r w:rsidRPr="00461AD9">
        <w:rPr>
          <w:rFonts w:ascii="Arial" w:hAnsi="Arial" w:cs="Arial"/>
          <w:bCs/>
          <w:sz w:val="22"/>
          <w:szCs w:val="22"/>
          <w:lang w:val="pl-PL"/>
        </w:rPr>
        <w:t xml:space="preserve"> Isto tako, ostale tekuće obveze u iznosu </w:t>
      </w:r>
      <w:r w:rsidR="001E286C" w:rsidRPr="0091441E">
        <w:rPr>
          <w:rFonts w:ascii="Arial" w:hAnsi="Arial" w:cs="Arial"/>
          <w:bCs/>
          <w:sz w:val="22"/>
          <w:szCs w:val="22"/>
          <w:lang w:val="pl-PL"/>
        </w:rPr>
        <w:t>783</w:t>
      </w:r>
      <w:r w:rsidRPr="0091441E">
        <w:rPr>
          <w:rFonts w:ascii="Arial" w:hAnsi="Arial" w:cs="Arial"/>
          <w:bCs/>
          <w:sz w:val="22"/>
          <w:szCs w:val="22"/>
          <w:lang w:val="pl-PL"/>
        </w:rPr>
        <w:t>.</w:t>
      </w:r>
      <w:r w:rsidR="001E286C" w:rsidRPr="0091441E">
        <w:rPr>
          <w:rFonts w:ascii="Arial" w:hAnsi="Arial" w:cs="Arial"/>
          <w:bCs/>
          <w:sz w:val="22"/>
          <w:szCs w:val="22"/>
          <w:lang w:val="pl-PL"/>
        </w:rPr>
        <w:t>108</w:t>
      </w:r>
      <w:r w:rsidRPr="0091441E">
        <w:rPr>
          <w:rFonts w:ascii="Arial" w:hAnsi="Arial" w:cs="Arial"/>
          <w:bCs/>
          <w:sz w:val="22"/>
          <w:szCs w:val="22"/>
          <w:lang w:val="pl-PL"/>
        </w:rPr>
        <w:t xml:space="preserve"> Kn (AOP – 1</w:t>
      </w:r>
      <w:r w:rsidR="001E286C" w:rsidRPr="0091441E">
        <w:rPr>
          <w:rFonts w:ascii="Arial" w:hAnsi="Arial" w:cs="Arial"/>
          <w:bCs/>
          <w:sz w:val="22"/>
          <w:szCs w:val="22"/>
          <w:lang w:val="pl-PL"/>
        </w:rPr>
        <w:t>80</w:t>
      </w:r>
      <w:r w:rsidRPr="0091441E">
        <w:rPr>
          <w:rFonts w:ascii="Arial" w:hAnsi="Arial" w:cs="Arial"/>
          <w:bCs/>
          <w:sz w:val="22"/>
          <w:szCs w:val="22"/>
          <w:lang w:val="pl-PL"/>
        </w:rPr>
        <w:t xml:space="preserve">) </w:t>
      </w:r>
      <w:r w:rsidRPr="00461AD9">
        <w:rPr>
          <w:rFonts w:ascii="Arial" w:hAnsi="Arial" w:cs="Arial"/>
          <w:bCs/>
          <w:sz w:val="22"/>
          <w:szCs w:val="22"/>
          <w:lang w:val="pl-PL"/>
        </w:rPr>
        <w:t>čine obveza za već spomenuta obveze prema Županijskom proračunu iz 2004. i 2005. godine – 119.682 kn</w:t>
      </w:r>
      <w:r w:rsidR="00243FD2">
        <w:rPr>
          <w:rFonts w:ascii="Arial" w:hAnsi="Arial" w:cs="Arial"/>
          <w:bCs/>
          <w:sz w:val="22"/>
          <w:szCs w:val="22"/>
          <w:lang w:val="pl-PL"/>
        </w:rPr>
        <w:t xml:space="preserve">, te obveze za EU predujmove – projekt Elektro SD u iznosu od </w:t>
      </w:r>
      <w:r w:rsidR="0091441E">
        <w:rPr>
          <w:rFonts w:ascii="Arial" w:hAnsi="Arial" w:cs="Arial"/>
          <w:bCs/>
          <w:sz w:val="22"/>
          <w:szCs w:val="22"/>
          <w:lang w:val="pl-PL"/>
        </w:rPr>
        <w:t>661.510</w:t>
      </w:r>
      <w:r w:rsidR="00243FD2">
        <w:rPr>
          <w:rFonts w:ascii="Arial" w:hAnsi="Arial" w:cs="Arial"/>
          <w:bCs/>
          <w:sz w:val="22"/>
          <w:szCs w:val="22"/>
          <w:lang w:val="pl-PL"/>
        </w:rPr>
        <w:t>. Kn</w:t>
      </w:r>
      <w:r w:rsidR="0091441E">
        <w:rPr>
          <w:rFonts w:ascii="Arial" w:hAnsi="Arial" w:cs="Arial"/>
          <w:bCs/>
          <w:sz w:val="22"/>
          <w:szCs w:val="22"/>
          <w:lang w:val="pl-PL"/>
        </w:rPr>
        <w:t>, te obveze za bolovanje na teret HZZO u iznosu od 1.916 Kn</w:t>
      </w:r>
    </w:p>
    <w:p w14:paraId="6CC9513E" w14:textId="77777777" w:rsidR="00461AD9" w:rsidRDefault="00461AD9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023EBB07" w14:textId="5019BF15" w:rsidR="00242632" w:rsidRDefault="00242632" w:rsidP="00242632">
      <w:pPr>
        <w:pStyle w:val="Tijeloteksta"/>
        <w:rPr>
          <w:rFonts w:ascii="Arial" w:hAnsi="Arial" w:cs="Arial"/>
          <w:b/>
          <w:bCs/>
          <w:sz w:val="22"/>
          <w:szCs w:val="22"/>
          <w:lang w:val="pl-PL"/>
        </w:rPr>
      </w:pPr>
      <w:r w:rsidRPr="00461AD9">
        <w:rPr>
          <w:rFonts w:ascii="Arial" w:hAnsi="Arial" w:cs="Arial"/>
          <w:b/>
          <w:bCs/>
          <w:sz w:val="22"/>
          <w:szCs w:val="22"/>
          <w:lang w:val="pl-PL"/>
        </w:rPr>
        <w:t>Bilješka br. 1</w:t>
      </w:r>
      <w:r w:rsidR="003E6E07">
        <w:rPr>
          <w:rFonts w:ascii="Arial" w:hAnsi="Arial" w:cs="Arial"/>
          <w:b/>
          <w:bCs/>
          <w:sz w:val="22"/>
          <w:szCs w:val="22"/>
          <w:lang w:val="pl-PL"/>
        </w:rPr>
        <w:t>8</w:t>
      </w:r>
    </w:p>
    <w:p w14:paraId="3B99A6A1" w14:textId="374E9420" w:rsidR="002515D4" w:rsidRDefault="00242632" w:rsidP="00242632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 w:rsidRPr="00242632">
        <w:rPr>
          <w:rFonts w:ascii="Arial" w:hAnsi="Arial" w:cs="Arial"/>
          <w:bCs/>
          <w:sz w:val="22"/>
          <w:szCs w:val="22"/>
          <w:lang w:val="pl-PL"/>
        </w:rPr>
        <w:lastRenderedPageBreak/>
        <w:t>Iz</w:t>
      </w:r>
      <w:r>
        <w:rPr>
          <w:rFonts w:ascii="Arial" w:hAnsi="Arial" w:cs="Arial"/>
          <w:bCs/>
          <w:sz w:val="22"/>
          <w:szCs w:val="22"/>
          <w:lang w:val="pl-PL"/>
        </w:rPr>
        <w:t>vanbilančni zapisi</w:t>
      </w:r>
      <w:r w:rsidR="002515D4">
        <w:rPr>
          <w:rFonts w:ascii="Arial" w:hAnsi="Arial" w:cs="Arial"/>
          <w:bCs/>
          <w:sz w:val="22"/>
          <w:szCs w:val="22"/>
          <w:lang w:val="pl-PL"/>
        </w:rPr>
        <w:t xml:space="preserve"> u ukupnom iznosu </w:t>
      </w:r>
      <w:r w:rsidR="00442AD7">
        <w:rPr>
          <w:rFonts w:ascii="Arial" w:hAnsi="Arial" w:cs="Arial"/>
          <w:bCs/>
          <w:sz w:val="22"/>
          <w:szCs w:val="22"/>
          <w:lang w:val="pl-PL"/>
        </w:rPr>
        <w:t>185</w:t>
      </w:r>
      <w:r w:rsidR="002515D4">
        <w:rPr>
          <w:rFonts w:ascii="Arial" w:hAnsi="Arial" w:cs="Arial"/>
          <w:bCs/>
          <w:sz w:val="22"/>
          <w:szCs w:val="22"/>
          <w:lang w:val="pl-PL"/>
        </w:rPr>
        <w:t>.</w:t>
      </w:r>
      <w:r w:rsidR="00442AD7">
        <w:rPr>
          <w:rFonts w:ascii="Arial" w:hAnsi="Arial" w:cs="Arial"/>
          <w:bCs/>
          <w:sz w:val="22"/>
          <w:szCs w:val="22"/>
          <w:lang w:val="pl-PL"/>
        </w:rPr>
        <w:t>552</w:t>
      </w:r>
      <w:r w:rsidR="002515D4">
        <w:rPr>
          <w:rFonts w:ascii="Arial" w:hAnsi="Arial" w:cs="Arial"/>
          <w:bCs/>
          <w:sz w:val="22"/>
          <w:szCs w:val="22"/>
          <w:lang w:val="pl-PL"/>
        </w:rPr>
        <w:t xml:space="preserve"> kn čine:</w:t>
      </w:r>
    </w:p>
    <w:p w14:paraId="109A32FA" w14:textId="5226D838" w:rsidR="00242632" w:rsidRDefault="00242632" w:rsidP="00242632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 – potencijalne obveze po osnovi sudskih sporova u iznosu </w:t>
      </w:r>
      <w:r w:rsidR="00442AD7">
        <w:rPr>
          <w:rFonts w:ascii="Arial" w:hAnsi="Arial" w:cs="Arial"/>
          <w:bCs/>
          <w:sz w:val="22"/>
          <w:szCs w:val="22"/>
          <w:lang w:val="pl-PL"/>
        </w:rPr>
        <w:t>13</w:t>
      </w:r>
      <w:r w:rsidR="002515D4">
        <w:rPr>
          <w:rFonts w:ascii="Arial" w:hAnsi="Arial" w:cs="Arial"/>
          <w:bCs/>
          <w:sz w:val="22"/>
          <w:szCs w:val="22"/>
          <w:lang w:val="pl-PL"/>
        </w:rPr>
        <w:t>.</w:t>
      </w:r>
      <w:r w:rsidR="00442AD7">
        <w:rPr>
          <w:rFonts w:ascii="Arial" w:hAnsi="Arial" w:cs="Arial"/>
          <w:bCs/>
          <w:sz w:val="22"/>
          <w:szCs w:val="22"/>
          <w:lang w:val="pl-PL"/>
        </w:rPr>
        <w:t>206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Kn – Nacionalni centar za vanjsko vrednovanje</w:t>
      </w:r>
      <w:r w:rsidR="00587809">
        <w:rPr>
          <w:rFonts w:ascii="Arial" w:hAnsi="Arial" w:cs="Arial"/>
          <w:bCs/>
          <w:sz w:val="22"/>
          <w:szCs w:val="22"/>
          <w:lang w:val="pl-PL"/>
        </w:rPr>
        <w:t xml:space="preserve"> obrazovanja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podiglo je tužbu protiv škole po predmetu P-432/2018 od 19.07.2018.godine zbog naknade štete nastale prilikom provođenja državne mature dana 19.06.2017. Tuženi iznos sastoji se od glavnice u iznosu 283.755 Kn, parničnog troška u iznosu od 6.250 kn, te izračuna kamata do 31.12.2018. u iznosu od 8.801 Kn</w:t>
      </w:r>
      <w:r w:rsidR="002515D4">
        <w:rPr>
          <w:rFonts w:ascii="Arial" w:hAnsi="Arial" w:cs="Arial"/>
          <w:bCs/>
          <w:sz w:val="22"/>
          <w:szCs w:val="22"/>
          <w:lang w:val="pl-PL"/>
        </w:rPr>
        <w:t>, te izračun kamata do 31.12.2019. u iznosu od 18.558 Kn</w:t>
      </w:r>
    </w:p>
    <w:p w14:paraId="06A26C0D" w14:textId="77777777" w:rsidR="00242632" w:rsidRDefault="00242632" w:rsidP="00242632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503"/>
        <w:gridCol w:w="1660"/>
        <w:gridCol w:w="1661"/>
        <w:gridCol w:w="1661"/>
        <w:gridCol w:w="1661"/>
      </w:tblGrid>
      <w:tr w:rsidR="00BE1C8D" w14:paraId="41ADAC6A" w14:textId="77777777" w:rsidTr="00BE1C8D">
        <w:tc>
          <w:tcPr>
            <w:tcW w:w="817" w:type="dxa"/>
          </w:tcPr>
          <w:p w14:paraId="2017F04A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RB</w:t>
            </w:r>
          </w:p>
        </w:tc>
        <w:tc>
          <w:tcPr>
            <w:tcW w:w="2503" w:type="dxa"/>
          </w:tcPr>
          <w:p w14:paraId="5169F7E3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Tužitelj</w:t>
            </w:r>
          </w:p>
        </w:tc>
        <w:tc>
          <w:tcPr>
            <w:tcW w:w="1660" w:type="dxa"/>
          </w:tcPr>
          <w:p w14:paraId="6957915C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Broj predmeta</w:t>
            </w:r>
          </w:p>
        </w:tc>
        <w:tc>
          <w:tcPr>
            <w:tcW w:w="1661" w:type="dxa"/>
          </w:tcPr>
          <w:p w14:paraId="5F7064B7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Opis spora</w:t>
            </w:r>
          </w:p>
        </w:tc>
        <w:tc>
          <w:tcPr>
            <w:tcW w:w="1661" w:type="dxa"/>
          </w:tcPr>
          <w:p w14:paraId="75D4A8B4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Datum tužbe</w:t>
            </w:r>
          </w:p>
        </w:tc>
        <w:tc>
          <w:tcPr>
            <w:tcW w:w="1661" w:type="dxa"/>
          </w:tcPr>
          <w:p w14:paraId="7A58F4A1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Iznos u Kn</w:t>
            </w:r>
          </w:p>
        </w:tc>
      </w:tr>
      <w:tr w:rsidR="00BE1C8D" w14:paraId="09A1D3FF" w14:textId="77777777" w:rsidTr="00BE1C8D">
        <w:trPr>
          <w:trHeight w:val="966"/>
        </w:trPr>
        <w:tc>
          <w:tcPr>
            <w:tcW w:w="817" w:type="dxa"/>
          </w:tcPr>
          <w:p w14:paraId="3EBC35F3" w14:textId="77777777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2503" w:type="dxa"/>
          </w:tcPr>
          <w:p w14:paraId="556E8424" w14:textId="1728F48B" w:rsidR="00BE1C8D" w:rsidRPr="00BE1C8D" w:rsidRDefault="00442AD7" w:rsidP="00BE1C8D">
            <w:pPr>
              <w:pStyle w:val="Tijeloteksta"/>
              <w:jc w:val="left"/>
              <w:rPr>
                <w:rFonts w:ascii="Arial" w:hAnsi="Arial" w:cs="Arial"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lang w:val="pl-PL"/>
              </w:rPr>
              <w:t>MIRJANA AVIANI</w:t>
            </w:r>
          </w:p>
        </w:tc>
        <w:tc>
          <w:tcPr>
            <w:tcW w:w="1660" w:type="dxa"/>
          </w:tcPr>
          <w:p w14:paraId="0BD04341" w14:textId="43F2BE6C" w:rsidR="00BE1C8D" w:rsidRDefault="00BE1C8D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P-4</w:t>
            </w:r>
            <w:r w:rsidR="00A50464">
              <w:rPr>
                <w:rFonts w:ascii="Arial" w:hAnsi="Arial" w:cs="Arial"/>
                <w:bCs/>
                <w:sz w:val="22"/>
                <w:szCs w:val="22"/>
                <w:lang w:val="pl-PL"/>
              </w:rPr>
              <w:t>60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/20</w:t>
            </w:r>
            <w:r w:rsidR="00A50464">
              <w:rPr>
                <w:rFonts w:ascii="Arial" w:hAnsi="Arial" w:cs="Arial"/>
                <w:bCs/>
                <w:sz w:val="22"/>
                <w:szCs w:val="22"/>
                <w:lang w:val="pl-PL"/>
              </w:rPr>
              <w:t>20</w:t>
            </w:r>
          </w:p>
        </w:tc>
        <w:tc>
          <w:tcPr>
            <w:tcW w:w="1661" w:type="dxa"/>
          </w:tcPr>
          <w:p w14:paraId="4FB0D6D9" w14:textId="0D7087B3" w:rsidR="00BE1C8D" w:rsidRDefault="00205F61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Ugovor o radu – povećanje osnovice za razdoblje 12.2015 do 01.2017.</w:t>
            </w:r>
            <w:r w:rsidR="00BE1C8D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661" w:type="dxa"/>
          </w:tcPr>
          <w:p w14:paraId="4E2F328D" w14:textId="5A398302" w:rsidR="00BE1C8D" w:rsidRDefault="00205F61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20</w:t>
            </w:r>
            <w:r w:rsidR="00BE1C8D">
              <w:rPr>
                <w:rFonts w:ascii="Arial" w:hAnsi="Arial" w:cs="Arial"/>
                <w:bCs/>
                <w:sz w:val="22"/>
                <w:szCs w:val="22"/>
                <w:lang w:val="pl-PL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4</w:t>
            </w:r>
            <w:r w:rsidR="00BE1C8D">
              <w:rPr>
                <w:rFonts w:ascii="Arial" w:hAnsi="Arial" w:cs="Arial"/>
                <w:bCs/>
                <w:sz w:val="22"/>
                <w:szCs w:val="22"/>
                <w:lang w:val="pl-PL"/>
              </w:rPr>
              <w:t>.20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20</w:t>
            </w:r>
            <w:r w:rsidR="00BE1C8D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661" w:type="dxa"/>
          </w:tcPr>
          <w:p w14:paraId="03B31E66" w14:textId="69DED892" w:rsidR="00BE1C8D" w:rsidRDefault="00442AD7" w:rsidP="00242632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13.206,28</w:t>
            </w:r>
          </w:p>
        </w:tc>
      </w:tr>
    </w:tbl>
    <w:p w14:paraId="204EA62B" w14:textId="77777777" w:rsidR="00242632" w:rsidRPr="00242632" w:rsidRDefault="00242632" w:rsidP="00242632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044992DF" w14:textId="76140F25" w:rsidR="00461AD9" w:rsidRDefault="00205F61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Tužitelj je zaposlenica naše skole i tuži se iznos razlike u plaći za razdoblje 12.2015. do 01.2017.godine . U navedenom razdoblju je trebalo biti povećanje osnovice za 6% sukladno potpisanim Kolektivnim ugovorima i Dodacima koje se nije dogodilo.</w:t>
      </w:r>
      <w:r w:rsidR="00E82168">
        <w:rPr>
          <w:rFonts w:ascii="Arial" w:hAnsi="Arial" w:cs="Arial"/>
          <w:bCs/>
          <w:sz w:val="22"/>
          <w:szCs w:val="22"/>
          <w:lang w:val="pl-PL"/>
        </w:rPr>
        <w:t xml:space="preserve"> Tijekom 2021. Očekujemo još ovakvih tužbi jer imamo saznanje da će i drugi zaposlenici podnijeti tužbe, ali do kraja 2020. godine nisu još zaprimljene.</w:t>
      </w:r>
    </w:p>
    <w:p w14:paraId="1167AAAC" w14:textId="510B3B49" w:rsidR="00A50464" w:rsidRDefault="00A50464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36EE3F34" w14:textId="77777777" w:rsidR="00A50464" w:rsidRDefault="00A50464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56DED753" w14:textId="77777777" w:rsidR="002515D4" w:rsidRDefault="002515D4" w:rsidP="002515D4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tuđa imovina dobivena na korištenje – M</w:t>
      </w:r>
      <w:r w:rsidR="006C57B7">
        <w:rPr>
          <w:rFonts w:ascii="Arial" w:hAnsi="Arial" w:cs="Arial"/>
          <w:bCs/>
          <w:sz w:val="22"/>
          <w:szCs w:val="22"/>
          <w:lang w:val="pl-PL"/>
        </w:rPr>
        <w:t>inistarstvo znanosti i obrazovanja je u sklopu projekta Podrška provedbi Cjelovite kurikularne reforme faza II isporučila opremu ( 1laptop i 3 projektora)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u</w:t>
      </w:r>
      <w:r w:rsidR="006C57B7">
        <w:rPr>
          <w:rFonts w:ascii="Arial" w:hAnsi="Arial" w:cs="Arial"/>
          <w:bCs/>
          <w:sz w:val="22"/>
          <w:szCs w:val="22"/>
          <w:lang w:val="pl-PL"/>
        </w:rPr>
        <w:t xml:space="preserve"> ukupnom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iznosu od 11.241  Kn</w:t>
      </w:r>
      <w:r w:rsidR="006C57B7">
        <w:rPr>
          <w:rFonts w:ascii="Arial" w:hAnsi="Arial" w:cs="Arial"/>
          <w:bCs/>
          <w:sz w:val="22"/>
          <w:szCs w:val="22"/>
          <w:lang w:val="pl-PL"/>
        </w:rPr>
        <w:t xml:space="preserve"> – vlasništvo nije preneseno na školu</w:t>
      </w:r>
    </w:p>
    <w:p w14:paraId="3DF77C98" w14:textId="77777777" w:rsidR="003A4224" w:rsidRDefault="003A4224" w:rsidP="002515D4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1"/>
        <w:gridCol w:w="7"/>
        <w:gridCol w:w="2501"/>
        <w:gridCol w:w="1658"/>
        <w:gridCol w:w="6"/>
        <w:gridCol w:w="1653"/>
        <w:gridCol w:w="1659"/>
        <w:gridCol w:w="6"/>
        <w:gridCol w:w="1662"/>
      </w:tblGrid>
      <w:tr w:rsidR="003A4224" w14:paraId="50AF9F05" w14:textId="77777777" w:rsidTr="003A4224">
        <w:tc>
          <w:tcPr>
            <w:tcW w:w="818" w:type="dxa"/>
            <w:gridSpan w:val="2"/>
          </w:tcPr>
          <w:p w14:paraId="5A73AD35" w14:textId="77777777" w:rsidR="003A4224" w:rsidRDefault="003A4224" w:rsidP="00DE095B">
            <w:pPr>
              <w:pStyle w:val="Tijeloteksta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RB</w:t>
            </w:r>
          </w:p>
        </w:tc>
        <w:tc>
          <w:tcPr>
            <w:tcW w:w="2501" w:type="dxa"/>
          </w:tcPr>
          <w:p w14:paraId="22C8A9DD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Vlasnik</w:t>
            </w:r>
          </w:p>
        </w:tc>
        <w:tc>
          <w:tcPr>
            <w:tcW w:w="1658" w:type="dxa"/>
          </w:tcPr>
          <w:p w14:paraId="07295470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Opis</w:t>
            </w:r>
          </w:p>
        </w:tc>
        <w:tc>
          <w:tcPr>
            <w:tcW w:w="1659" w:type="dxa"/>
            <w:gridSpan w:val="2"/>
          </w:tcPr>
          <w:p w14:paraId="5798F54C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Količina</w:t>
            </w:r>
          </w:p>
        </w:tc>
        <w:tc>
          <w:tcPr>
            <w:tcW w:w="1659" w:type="dxa"/>
          </w:tcPr>
          <w:p w14:paraId="22074FAF" w14:textId="77777777" w:rsidR="003A4224" w:rsidRDefault="00DE095B" w:rsidP="00DE095B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</w:t>
            </w:r>
            <w:r w:rsidR="003A4224">
              <w:rPr>
                <w:rFonts w:ascii="Arial" w:hAnsi="Arial" w:cs="Arial"/>
                <w:bCs/>
                <w:sz w:val="22"/>
                <w:szCs w:val="22"/>
                <w:lang w:val="pl-PL"/>
              </w:rPr>
              <w:t>ijena</w:t>
            </w:r>
          </w:p>
        </w:tc>
        <w:tc>
          <w:tcPr>
            <w:tcW w:w="1668" w:type="dxa"/>
            <w:gridSpan w:val="2"/>
          </w:tcPr>
          <w:p w14:paraId="0D88B5B5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Iznos u Kn</w:t>
            </w:r>
          </w:p>
        </w:tc>
      </w:tr>
      <w:tr w:rsidR="003A4224" w14:paraId="7707A78A" w14:textId="77777777" w:rsidTr="00DE095B">
        <w:trPr>
          <w:trHeight w:val="576"/>
        </w:trPr>
        <w:tc>
          <w:tcPr>
            <w:tcW w:w="818" w:type="dxa"/>
            <w:gridSpan w:val="2"/>
          </w:tcPr>
          <w:p w14:paraId="7C745A7B" w14:textId="77777777" w:rsidR="003A4224" w:rsidRDefault="003A4224" w:rsidP="00DE095B">
            <w:pPr>
              <w:pStyle w:val="Tijeloteksta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2501" w:type="dxa"/>
          </w:tcPr>
          <w:p w14:paraId="16C00E75" w14:textId="77777777" w:rsidR="003A4224" w:rsidRPr="00BE1C8D" w:rsidRDefault="003A4224" w:rsidP="003A4224">
            <w:pPr>
              <w:pStyle w:val="Tijeloteksta"/>
              <w:jc w:val="left"/>
              <w:rPr>
                <w:rFonts w:ascii="Arial" w:hAnsi="Arial" w:cs="Arial"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lang w:val="pl-PL"/>
              </w:rPr>
              <w:t>MZO</w:t>
            </w:r>
          </w:p>
        </w:tc>
        <w:tc>
          <w:tcPr>
            <w:tcW w:w="1658" w:type="dxa"/>
          </w:tcPr>
          <w:p w14:paraId="60F75606" w14:textId="77777777" w:rsidR="003A4224" w:rsidRDefault="006533B6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Laptop</w:t>
            </w:r>
          </w:p>
        </w:tc>
        <w:tc>
          <w:tcPr>
            <w:tcW w:w="1659" w:type="dxa"/>
            <w:gridSpan w:val="2"/>
          </w:tcPr>
          <w:p w14:paraId="0BAC14E0" w14:textId="77777777" w:rsidR="003A4224" w:rsidRDefault="006533B6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1659" w:type="dxa"/>
          </w:tcPr>
          <w:p w14:paraId="63A9900B" w14:textId="77777777" w:rsidR="003A4224" w:rsidRDefault="006533B6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4.516,25</w:t>
            </w:r>
          </w:p>
        </w:tc>
        <w:tc>
          <w:tcPr>
            <w:tcW w:w="1668" w:type="dxa"/>
            <w:gridSpan w:val="2"/>
          </w:tcPr>
          <w:p w14:paraId="7B07D873" w14:textId="77777777" w:rsidR="003A4224" w:rsidRDefault="006533B6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4.516,25</w:t>
            </w:r>
          </w:p>
        </w:tc>
      </w:tr>
      <w:tr w:rsidR="003A4224" w14:paraId="65282085" w14:textId="77777777" w:rsidTr="00DE095B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811" w:type="dxa"/>
          </w:tcPr>
          <w:p w14:paraId="7BB34B65" w14:textId="77777777" w:rsidR="003A4224" w:rsidRDefault="003A4224" w:rsidP="00DE095B">
            <w:pPr>
              <w:pStyle w:val="Tijeloteksta"/>
              <w:ind w:left="108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  <w:p w14:paraId="2860620C" w14:textId="77777777" w:rsidR="003A4224" w:rsidRDefault="006533B6" w:rsidP="00DE095B">
            <w:pPr>
              <w:pStyle w:val="Tijeloteksta"/>
              <w:ind w:left="108"/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2.</w:t>
            </w:r>
          </w:p>
        </w:tc>
        <w:tc>
          <w:tcPr>
            <w:tcW w:w="2508" w:type="dxa"/>
            <w:gridSpan w:val="2"/>
          </w:tcPr>
          <w:p w14:paraId="149E1FAF" w14:textId="77777777" w:rsidR="003A4224" w:rsidRDefault="006533B6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MZO </w:t>
            </w:r>
          </w:p>
          <w:p w14:paraId="11322E54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664" w:type="dxa"/>
            <w:gridSpan w:val="2"/>
          </w:tcPr>
          <w:p w14:paraId="4D28175E" w14:textId="77777777" w:rsidR="003A4224" w:rsidRDefault="006533B6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Projektor</w:t>
            </w:r>
          </w:p>
          <w:p w14:paraId="16155C99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653" w:type="dxa"/>
          </w:tcPr>
          <w:p w14:paraId="4C8E1F31" w14:textId="77777777" w:rsidR="003A4224" w:rsidRDefault="006533B6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3</w:t>
            </w:r>
          </w:p>
          <w:p w14:paraId="034F6AD4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665" w:type="dxa"/>
            <w:gridSpan w:val="2"/>
          </w:tcPr>
          <w:p w14:paraId="18C1FA32" w14:textId="77777777" w:rsidR="003A4224" w:rsidRDefault="006533B6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2.241,75</w:t>
            </w:r>
          </w:p>
          <w:p w14:paraId="64A805F7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662" w:type="dxa"/>
          </w:tcPr>
          <w:p w14:paraId="1CF9AF3F" w14:textId="77777777" w:rsidR="003A4224" w:rsidRDefault="006533B6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6.725,25</w:t>
            </w:r>
          </w:p>
          <w:p w14:paraId="31C4C78C" w14:textId="77777777" w:rsidR="003A4224" w:rsidRDefault="003A4224" w:rsidP="003A4224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</w:tr>
    </w:tbl>
    <w:p w14:paraId="4F748647" w14:textId="77777777" w:rsidR="006533B6" w:rsidRDefault="006533B6" w:rsidP="002515D4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44502437" w14:textId="77777777" w:rsidR="006533B6" w:rsidRDefault="006533B6" w:rsidP="002515D4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518A2453" w14:textId="77777777" w:rsidR="002515D4" w:rsidRDefault="002515D4" w:rsidP="002515D4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- tuđa imovina dobivena na korištenje – Carnet – 43 Lenovo r</w:t>
      </w:r>
      <w:r w:rsidR="00C73CFC">
        <w:rPr>
          <w:rFonts w:ascii="Arial" w:hAnsi="Arial" w:cs="Arial"/>
          <w:bCs/>
          <w:sz w:val="22"/>
          <w:szCs w:val="22"/>
          <w:lang w:val="pl-PL"/>
        </w:rPr>
        <w:t xml:space="preserve">ačunalo koja su u vlasništvu CARNET-a  dana su školi na korištenje do kraja </w:t>
      </w:r>
      <w:r w:rsidR="006C57B7">
        <w:rPr>
          <w:rFonts w:ascii="Arial" w:hAnsi="Arial" w:cs="Arial"/>
          <w:bCs/>
          <w:sz w:val="22"/>
          <w:szCs w:val="22"/>
          <w:lang w:val="pl-PL"/>
        </w:rPr>
        <w:t>Programa „e- Škole”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C57B7">
        <w:rPr>
          <w:rFonts w:ascii="Arial" w:hAnsi="Arial" w:cs="Arial"/>
          <w:bCs/>
          <w:sz w:val="22"/>
          <w:szCs w:val="22"/>
          <w:lang w:val="pl-PL"/>
        </w:rPr>
        <w:t>u iznosu od 161.105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    </w:t>
      </w:r>
    </w:p>
    <w:p w14:paraId="3BA075E5" w14:textId="77777777" w:rsidR="00FB055B" w:rsidRDefault="00FB055B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2503"/>
        <w:gridCol w:w="1660"/>
        <w:gridCol w:w="1661"/>
        <w:gridCol w:w="1661"/>
        <w:gridCol w:w="1661"/>
      </w:tblGrid>
      <w:tr w:rsidR="003A4224" w14:paraId="70A1BFB6" w14:textId="77777777" w:rsidTr="00CA600E">
        <w:tc>
          <w:tcPr>
            <w:tcW w:w="817" w:type="dxa"/>
          </w:tcPr>
          <w:p w14:paraId="15D7A1B1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RB</w:t>
            </w:r>
          </w:p>
        </w:tc>
        <w:tc>
          <w:tcPr>
            <w:tcW w:w="2503" w:type="dxa"/>
          </w:tcPr>
          <w:p w14:paraId="0C62D26E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Vlasnik</w:t>
            </w:r>
          </w:p>
        </w:tc>
        <w:tc>
          <w:tcPr>
            <w:tcW w:w="1660" w:type="dxa"/>
          </w:tcPr>
          <w:p w14:paraId="462F723E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Opis</w:t>
            </w:r>
          </w:p>
        </w:tc>
        <w:tc>
          <w:tcPr>
            <w:tcW w:w="1661" w:type="dxa"/>
          </w:tcPr>
          <w:p w14:paraId="253E9BC7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Količina</w:t>
            </w:r>
          </w:p>
        </w:tc>
        <w:tc>
          <w:tcPr>
            <w:tcW w:w="1661" w:type="dxa"/>
          </w:tcPr>
          <w:p w14:paraId="6DEAE04E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Cijena</w:t>
            </w:r>
          </w:p>
        </w:tc>
        <w:tc>
          <w:tcPr>
            <w:tcW w:w="1661" w:type="dxa"/>
          </w:tcPr>
          <w:p w14:paraId="66AC0752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Iznos u Kn</w:t>
            </w:r>
          </w:p>
        </w:tc>
      </w:tr>
      <w:tr w:rsidR="003A4224" w14:paraId="0059B7F9" w14:textId="77777777" w:rsidTr="00CA600E">
        <w:trPr>
          <w:trHeight w:val="966"/>
        </w:trPr>
        <w:tc>
          <w:tcPr>
            <w:tcW w:w="817" w:type="dxa"/>
          </w:tcPr>
          <w:p w14:paraId="08448AAD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2503" w:type="dxa"/>
          </w:tcPr>
          <w:p w14:paraId="4888D581" w14:textId="77777777" w:rsidR="003A4224" w:rsidRPr="00BE1C8D" w:rsidRDefault="003A4224" w:rsidP="00CA600E">
            <w:pPr>
              <w:pStyle w:val="Tijeloteksta"/>
              <w:jc w:val="left"/>
              <w:rPr>
                <w:rFonts w:ascii="Arial" w:hAnsi="Arial" w:cs="Arial"/>
                <w:bCs/>
                <w:sz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lang w:val="pl-PL"/>
              </w:rPr>
              <w:t>CARNET</w:t>
            </w:r>
          </w:p>
        </w:tc>
        <w:tc>
          <w:tcPr>
            <w:tcW w:w="1660" w:type="dxa"/>
          </w:tcPr>
          <w:p w14:paraId="44739AB8" w14:textId="77777777" w:rsidR="003A4224" w:rsidRDefault="003A4224" w:rsidP="006533B6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Lenovo </w:t>
            </w:r>
            <w:r w:rsidR="006533B6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V330-15IKB </w:t>
            </w: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računalo</w:t>
            </w:r>
          </w:p>
        </w:tc>
        <w:tc>
          <w:tcPr>
            <w:tcW w:w="1661" w:type="dxa"/>
          </w:tcPr>
          <w:p w14:paraId="22034B0E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43</w:t>
            </w:r>
          </w:p>
        </w:tc>
        <w:tc>
          <w:tcPr>
            <w:tcW w:w="1661" w:type="dxa"/>
          </w:tcPr>
          <w:p w14:paraId="73631320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3.746,62</w:t>
            </w:r>
          </w:p>
        </w:tc>
        <w:tc>
          <w:tcPr>
            <w:tcW w:w="1661" w:type="dxa"/>
          </w:tcPr>
          <w:p w14:paraId="3AE1B7EC" w14:textId="77777777" w:rsidR="003A4224" w:rsidRDefault="003A4224" w:rsidP="00CA600E">
            <w:pPr>
              <w:pStyle w:val="Tijeloteksta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/>
              </w:rPr>
              <w:t>161.104,66</w:t>
            </w:r>
          </w:p>
        </w:tc>
      </w:tr>
    </w:tbl>
    <w:p w14:paraId="0CF379C4" w14:textId="77777777" w:rsidR="00FB055B" w:rsidRPr="00461AD9" w:rsidRDefault="00FB055B" w:rsidP="00461AD9">
      <w:pPr>
        <w:pStyle w:val="Tijeloteksta"/>
        <w:rPr>
          <w:rFonts w:ascii="Arial" w:hAnsi="Arial" w:cs="Arial"/>
          <w:bCs/>
          <w:sz w:val="22"/>
          <w:szCs w:val="22"/>
          <w:lang w:val="pl-PL"/>
        </w:rPr>
      </w:pPr>
    </w:p>
    <w:p w14:paraId="7393116B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  <w:t>Ravnatelj:</w:t>
      </w:r>
    </w:p>
    <w:p w14:paraId="6C102D72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3AC5B96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  <w:t>________________</w:t>
      </w:r>
      <w:r w:rsidRPr="00461AD9">
        <w:rPr>
          <w:rFonts w:ascii="Arial" w:hAnsi="Arial" w:cs="Arial"/>
          <w:sz w:val="22"/>
          <w:szCs w:val="22"/>
          <w:lang w:val="es-ES"/>
        </w:rPr>
        <w:softHyphen/>
        <w:t>______</w:t>
      </w:r>
    </w:p>
    <w:p w14:paraId="464255FE" w14:textId="3E37FEA4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</w:r>
      <w:r w:rsidRPr="00461AD9">
        <w:rPr>
          <w:rFonts w:ascii="Arial" w:hAnsi="Arial" w:cs="Arial"/>
          <w:sz w:val="22"/>
          <w:szCs w:val="22"/>
          <w:lang w:val="es-ES"/>
        </w:rPr>
        <w:tab/>
        <w:t>/</w:t>
      </w:r>
      <w:proofErr w:type="spellStart"/>
      <w:r w:rsidR="00210762">
        <w:rPr>
          <w:rFonts w:ascii="Arial" w:hAnsi="Arial" w:cs="Arial"/>
          <w:sz w:val="22"/>
          <w:szCs w:val="22"/>
          <w:lang w:val="es-ES"/>
        </w:rPr>
        <w:t>Milivoj</w:t>
      </w:r>
      <w:proofErr w:type="spellEnd"/>
      <w:r w:rsidR="00210762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210762">
        <w:rPr>
          <w:rFonts w:ascii="Arial" w:hAnsi="Arial" w:cs="Arial"/>
          <w:sz w:val="22"/>
          <w:szCs w:val="22"/>
          <w:lang w:val="es-ES"/>
        </w:rPr>
        <w:t>Kalebić</w:t>
      </w:r>
      <w:proofErr w:type="spellEnd"/>
      <w:r w:rsidRPr="00461AD9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461AD9">
        <w:rPr>
          <w:rFonts w:ascii="Arial" w:hAnsi="Arial" w:cs="Arial"/>
          <w:sz w:val="22"/>
          <w:szCs w:val="22"/>
          <w:lang w:val="es-ES"/>
        </w:rPr>
        <w:t>dipl</w:t>
      </w:r>
      <w:proofErr w:type="spellEnd"/>
      <w:r w:rsidRPr="00461AD9">
        <w:rPr>
          <w:rFonts w:ascii="Arial" w:hAnsi="Arial" w:cs="Arial"/>
          <w:sz w:val="22"/>
          <w:szCs w:val="22"/>
          <w:lang w:val="es-ES"/>
        </w:rPr>
        <w:t>. ing./</w:t>
      </w:r>
    </w:p>
    <w:p w14:paraId="79E9DC91" w14:textId="77777777" w:rsidR="00461AD9" w:rsidRPr="00461AD9" w:rsidRDefault="00461AD9" w:rsidP="00461AD9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461AD9" w:rsidRPr="00461AD9" w:rsidSect="00461AD9">
      <w:footerReference w:type="even" r:id="rId8"/>
      <w:footerReference w:type="default" r:id="rId9"/>
      <w:pgSz w:w="11907" w:h="16839" w:code="9"/>
      <w:pgMar w:top="1440" w:right="1080" w:bottom="1440" w:left="1080" w:header="720" w:footer="720" w:gutter="0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A946B" w14:textId="77777777" w:rsidR="003D6F82" w:rsidRDefault="003D6F82">
      <w:r>
        <w:separator/>
      </w:r>
    </w:p>
  </w:endnote>
  <w:endnote w:type="continuationSeparator" w:id="0">
    <w:p w14:paraId="03275011" w14:textId="77777777" w:rsidR="003D6F82" w:rsidRDefault="003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8187" w14:textId="77777777" w:rsidR="00953E25" w:rsidRDefault="002F246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A508F5" w14:textId="77777777" w:rsidR="00953E25" w:rsidRDefault="003D6F8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9783" w14:textId="77777777" w:rsidR="00953E25" w:rsidRDefault="002F246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421A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0BB6D5C" w14:textId="77777777" w:rsidR="00953E25" w:rsidRDefault="003D6F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D59B3" w14:textId="77777777" w:rsidR="003D6F82" w:rsidRDefault="003D6F82">
      <w:r>
        <w:separator/>
      </w:r>
    </w:p>
  </w:footnote>
  <w:footnote w:type="continuationSeparator" w:id="0">
    <w:p w14:paraId="40B730E1" w14:textId="77777777" w:rsidR="003D6F82" w:rsidRDefault="003D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7807"/>
    <w:multiLevelType w:val="hybridMultilevel"/>
    <w:tmpl w:val="E6504466"/>
    <w:lvl w:ilvl="0" w:tplc="59823E6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A1A7A"/>
    <w:multiLevelType w:val="hybridMultilevel"/>
    <w:tmpl w:val="3F9A7322"/>
    <w:lvl w:ilvl="0" w:tplc="626AEE58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BEA5AC3"/>
    <w:multiLevelType w:val="hybridMultilevel"/>
    <w:tmpl w:val="ECBA591E"/>
    <w:lvl w:ilvl="0" w:tplc="6DBC2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662C"/>
    <w:multiLevelType w:val="hybridMultilevel"/>
    <w:tmpl w:val="72709D90"/>
    <w:lvl w:ilvl="0" w:tplc="E0ACD49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87641"/>
    <w:multiLevelType w:val="hybridMultilevel"/>
    <w:tmpl w:val="D938BF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D9"/>
    <w:rsid w:val="00016196"/>
    <w:rsid w:val="00016DF9"/>
    <w:rsid w:val="00032002"/>
    <w:rsid w:val="00047E61"/>
    <w:rsid w:val="00061577"/>
    <w:rsid w:val="000C0459"/>
    <w:rsid w:val="000E226A"/>
    <w:rsid w:val="000E5D62"/>
    <w:rsid w:val="000F6552"/>
    <w:rsid w:val="00114B32"/>
    <w:rsid w:val="001341AB"/>
    <w:rsid w:val="00142726"/>
    <w:rsid w:val="001A57BE"/>
    <w:rsid w:val="001B3BE2"/>
    <w:rsid w:val="001D42A3"/>
    <w:rsid w:val="001E286C"/>
    <w:rsid w:val="001E6590"/>
    <w:rsid w:val="001E7534"/>
    <w:rsid w:val="001F3261"/>
    <w:rsid w:val="00205F61"/>
    <w:rsid w:val="00210762"/>
    <w:rsid w:val="00213639"/>
    <w:rsid w:val="00214CFB"/>
    <w:rsid w:val="00217C7D"/>
    <w:rsid w:val="00227207"/>
    <w:rsid w:val="00242632"/>
    <w:rsid w:val="00243FD2"/>
    <w:rsid w:val="00246783"/>
    <w:rsid w:val="002515D4"/>
    <w:rsid w:val="00254473"/>
    <w:rsid w:val="00257903"/>
    <w:rsid w:val="0027757C"/>
    <w:rsid w:val="00284381"/>
    <w:rsid w:val="0029038F"/>
    <w:rsid w:val="002A1106"/>
    <w:rsid w:val="002A294D"/>
    <w:rsid w:val="002A3E30"/>
    <w:rsid w:val="002B611F"/>
    <w:rsid w:val="002C13FA"/>
    <w:rsid w:val="002C64D2"/>
    <w:rsid w:val="002F2464"/>
    <w:rsid w:val="002F3289"/>
    <w:rsid w:val="00305817"/>
    <w:rsid w:val="00315C89"/>
    <w:rsid w:val="0031624A"/>
    <w:rsid w:val="00320267"/>
    <w:rsid w:val="003332C8"/>
    <w:rsid w:val="0034210F"/>
    <w:rsid w:val="00351144"/>
    <w:rsid w:val="00353057"/>
    <w:rsid w:val="00390C9F"/>
    <w:rsid w:val="00390FC2"/>
    <w:rsid w:val="003A4224"/>
    <w:rsid w:val="003A55DE"/>
    <w:rsid w:val="003C07C3"/>
    <w:rsid w:val="003C1586"/>
    <w:rsid w:val="003C1F87"/>
    <w:rsid w:val="003D6F82"/>
    <w:rsid w:val="003E6E07"/>
    <w:rsid w:val="003F32CB"/>
    <w:rsid w:val="00401B0D"/>
    <w:rsid w:val="00403A5D"/>
    <w:rsid w:val="00442AD7"/>
    <w:rsid w:val="00461AD9"/>
    <w:rsid w:val="004B0292"/>
    <w:rsid w:val="004B03F6"/>
    <w:rsid w:val="004C2C2E"/>
    <w:rsid w:val="004C6630"/>
    <w:rsid w:val="004F130A"/>
    <w:rsid w:val="004F45EF"/>
    <w:rsid w:val="005000F2"/>
    <w:rsid w:val="00502101"/>
    <w:rsid w:val="0051115D"/>
    <w:rsid w:val="00515A82"/>
    <w:rsid w:val="005213D9"/>
    <w:rsid w:val="00533A26"/>
    <w:rsid w:val="00536AFA"/>
    <w:rsid w:val="005764CB"/>
    <w:rsid w:val="0058706C"/>
    <w:rsid w:val="00587809"/>
    <w:rsid w:val="0059159C"/>
    <w:rsid w:val="005C5A2B"/>
    <w:rsid w:val="005F41D8"/>
    <w:rsid w:val="00607A04"/>
    <w:rsid w:val="00613194"/>
    <w:rsid w:val="0062381B"/>
    <w:rsid w:val="00627F5C"/>
    <w:rsid w:val="00635701"/>
    <w:rsid w:val="00644AB4"/>
    <w:rsid w:val="00647A29"/>
    <w:rsid w:val="006533B6"/>
    <w:rsid w:val="00653D50"/>
    <w:rsid w:val="0065470E"/>
    <w:rsid w:val="006619AF"/>
    <w:rsid w:val="00687CA3"/>
    <w:rsid w:val="006A327F"/>
    <w:rsid w:val="006A4356"/>
    <w:rsid w:val="006A664F"/>
    <w:rsid w:val="006C0C0E"/>
    <w:rsid w:val="006C3C1D"/>
    <w:rsid w:val="006C57B7"/>
    <w:rsid w:val="006F1159"/>
    <w:rsid w:val="006F7544"/>
    <w:rsid w:val="006F7DCB"/>
    <w:rsid w:val="00702000"/>
    <w:rsid w:val="00704ED6"/>
    <w:rsid w:val="007241E1"/>
    <w:rsid w:val="007308B1"/>
    <w:rsid w:val="00757212"/>
    <w:rsid w:val="0078077D"/>
    <w:rsid w:val="007B3A73"/>
    <w:rsid w:val="007C4B85"/>
    <w:rsid w:val="007D2B83"/>
    <w:rsid w:val="0081127D"/>
    <w:rsid w:val="00842458"/>
    <w:rsid w:val="00842F32"/>
    <w:rsid w:val="00866E05"/>
    <w:rsid w:val="00867FA2"/>
    <w:rsid w:val="00891145"/>
    <w:rsid w:val="008979CD"/>
    <w:rsid w:val="008A05BB"/>
    <w:rsid w:val="008A5510"/>
    <w:rsid w:val="008B73E7"/>
    <w:rsid w:val="00906CE2"/>
    <w:rsid w:val="0091347C"/>
    <w:rsid w:val="0091441E"/>
    <w:rsid w:val="00925712"/>
    <w:rsid w:val="00931C05"/>
    <w:rsid w:val="0093740B"/>
    <w:rsid w:val="00941189"/>
    <w:rsid w:val="0094138E"/>
    <w:rsid w:val="00953FDC"/>
    <w:rsid w:val="0097356F"/>
    <w:rsid w:val="00980DFC"/>
    <w:rsid w:val="00982CE8"/>
    <w:rsid w:val="009B4D9D"/>
    <w:rsid w:val="009D2F42"/>
    <w:rsid w:val="009E071F"/>
    <w:rsid w:val="009E38B9"/>
    <w:rsid w:val="009F7AC1"/>
    <w:rsid w:val="00A11279"/>
    <w:rsid w:val="00A23758"/>
    <w:rsid w:val="00A33FE3"/>
    <w:rsid w:val="00A35DF8"/>
    <w:rsid w:val="00A50464"/>
    <w:rsid w:val="00A70768"/>
    <w:rsid w:val="00A74854"/>
    <w:rsid w:val="00AB5475"/>
    <w:rsid w:val="00AC17EC"/>
    <w:rsid w:val="00AD4ADA"/>
    <w:rsid w:val="00AE0A13"/>
    <w:rsid w:val="00AE394E"/>
    <w:rsid w:val="00AF279C"/>
    <w:rsid w:val="00B0047E"/>
    <w:rsid w:val="00B065CC"/>
    <w:rsid w:val="00B37527"/>
    <w:rsid w:val="00B56FF3"/>
    <w:rsid w:val="00B84DC7"/>
    <w:rsid w:val="00B94EF0"/>
    <w:rsid w:val="00BB4797"/>
    <w:rsid w:val="00BE1C8D"/>
    <w:rsid w:val="00C057A1"/>
    <w:rsid w:val="00C3440D"/>
    <w:rsid w:val="00C421AF"/>
    <w:rsid w:val="00C4568C"/>
    <w:rsid w:val="00C54317"/>
    <w:rsid w:val="00C61409"/>
    <w:rsid w:val="00C62597"/>
    <w:rsid w:val="00C73CFC"/>
    <w:rsid w:val="00C7611A"/>
    <w:rsid w:val="00C761A4"/>
    <w:rsid w:val="00C81FC7"/>
    <w:rsid w:val="00CA60F8"/>
    <w:rsid w:val="00CB1B6A"/>
    <w:rsid w:val="00CC2E9D"/>
    <w:rsid w:val="00CF1515"/>
    <w:rsid w:val="00CF1FD4"/>
    <w:rsid w:val="00D01248"/>
    <w:rsid w:val="00D17166"/>
    <w:rsid w:val="00D21B7E"/>
    <w:rsid w:val="00D32494"/>
    <w:rsid w:val="00D47D50"/>
    <w:rsid w:val="00D56FEC"/>
    <w:rsid w:val="00D61168"/>
    <w:rsid w:val="00D61F6A"/>
    <w:rsid w:val="00D83895"/>
    <w:rsid w:val="00D84C60"/>
    <w:rsid w:val="00D922A3"/>
    <w:rsid w:val="00DA4D3D"/>
    <w:rsid w:val="00DB5F50"/>
    <w:rsid w:val="00DB67A0"/>
    <w:rsid w:val="00DD0A9C"/>
    <w:rsid w:val="00DD4DB3"/>
    <w:rsid w:val="00DE095B"/>
    <w:rsid w:val="00DE3780"/>
    <w:rsid w:val="00DF412C"/>
    <w:rsid w:val="00DF60DF"/>
    <w:rsid w:val="00E31005"/>
    <w:rsid w:val="00E42082"/>
    <w:rsid w:val="00E474A5"/>
    <w:rsid w:val="00E82168"/>
    <w:rsid w:val="00EC4F31"/>
    <w:rsid w:val="00ED38CE"/>
    <w:rsid w:val="00EF12E5"/>
    <w:rsid w:val="00EF32A0"/>
    <w:rsid w:val="00F0305C"/>
    <w:rsid w:val="00F036DB"/>
    <w:rsid w:val="00F1325B"/>
    <w:rsid w:val="00F27F4A"/>
    <w:rsid w:val="00F539E8"/>
    <w:rsid w:val="00F57429"/>
    <w:rsid w:val="00F636CD"/>
    <w:rsid w:val="00F66EA5"/>
    <w:rsid w:val="00F674AE"/>
    <w:rsid w:val="00F826E4"/>
    <w:rsid w:val="00F900D7"/>
    <w:rsid w:val="00FA134C"/>
    <w:rsid w:val="00FB055B"/>
    <w:rsid w:val="00FC75CB"/>
    <w:rsid w:val="00FD39BB"/>
    <w:rsid w:val="00FE38B7"/>
    <w:rsid w:val="00FE5644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CB90"/>
  <w15:docId w15:val="{389758F8-82CE-4ACD-B97D-B1C8582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461AD9"/>
    <w:pPr>
      <w:keepNext/>
      <w:jc w:val="both"/>
      <w:outlineLvl w:val="0"/>
    </w:pPr>
    <w:rPr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461AD9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1AD9"/>
    <w:rPr>
      <w:rFonts w:ascii="Times New Roman" w:eastAsia="Times New Roman" w:hAnsi="Times New Roman" w:cs="Times New Roman"/>
      <w:bCs/>
      <w:sz w:val="24"/>
      <w:szCs w:val="24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461AD9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rsid w:val="00461AD9"/>
    <w:pPr>
      <w:jc w:val="both"/>
    </w:pPr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rsid w:val="00461AD9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Podnoje">
    <w:name w:val="footer"/>
    <w:basedOn w:val="Normal"/>
    <w:link w:val="PodnojeChar"/>
    <w:rsid w:val="00461A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61AD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Brojstranice">
    <w:name w:val="page number"/>
    <w:basedOn w:val="Zadanifontodlomka"/>
    <w:rsid w:val="00461AD9"/>
  </w:style>
  <w:style w:type="paragraph" w:styleId="Tekstbalonia">
    <w:name w:val="Balloon Text"/>
    <w:basedOn w:val="Normal"/>
    <w:link w:val="TekstbaloniaChar"/>
    <w:uiPriority w:val="99"/>
    <w:semiHidden/>
    <w:unhideWhenUsed/>
    <w:rsid w:val="002F24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46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5C5A2B"/>
    <w:pPr>
      <w:ind w:left="720"/>
      <w:contextualSpacing/>
    </w:pPr>
  </w:style>
  <w:style w:type="table" w:styleId="Reetkatablice">
    <w:name w:val="Table Grid"/>
    <w:basedOn w:val="Obinatablica"/>
    <w:uiPriority w:val="59"/>
    <w:rsid w:val="00B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3DA5-27DD-4D5B-B439-0DCE136E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meri.kovacevic@skole.hr</cp:lastModifiedBy>
  <cp:revision>13</cp:revision>
  <cp:lastPrinted>2021-01-28T11:48:00Z</cp:lastPrinted>
  <dcterms:created xsi:type="dcterms:W3CDTF">2021-01-21T09:10:00Z</dcterms:created>
  <dcterms:modified xsi:type="dcterms:W3CDTF">2021-01-28T11:51:00Z</dcterms:modified>
</cp:coreProperties>
</file>